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75" w:rsidRPr="005A5A75" w:rsidRDefault="005A5A75" w:rsidP="005A5A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5A75">
        <w:rPr>
          <w:rFonts w:ascii="Times New Roman" w:hAnsi="Times New Roman" w:cs="Times New Roman"/>
          <w:b/>
          <w:sz w:val="28"/>
          <w:szCs w:val="28"/>
        </w:rPr>
        <w:t>Фонд «Институт экономики города»</w:t>
      </w:r>
    </w:p>
    <w:p w:rsidR="005A5A75" w:rsidRPr="005A5A75" w:rsidRDefault="005A5A75" w:rsidP="005A5A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A75" w:rsidRPr="005A5A75" w:rsidRDefault="005A5A75" w:rsidP="005A5A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75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FC26CC" w:rsidRPr="00B05FFE" w:rsidRDefault="005A5A75" w:rsidP="005A5A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FFE">
        <w:rPr>
          <w:rFonts w:ascii="Times New Roman" w:hAnsi="Times New Roman" w:cs="Times New Roman"/>
          <w:b/>
          <w:sz w:val="28"/>
          <w:szCs w:val="28"/>
        </w:rPr>
        <w:t xml:space="preserve"> на проект федерального закона № 1023225-7 «О внесении изменений в Градостроительный кодекс Российской Федерации и отдельные законодательные акты Российской Федерации»</w:t>
      </w:r>
      <w:r w:rsidR="00B05FFE" w:rsidRPr="00B05FFE">
        <w:rPr>
          <w:rFonts w:ascii="Times New Roman" w:hAnsi="Times New Roman" w:cs="Times New Roman"/>
          <w:b/>
          <w:sz w:val="28"/>
          <w:szCs w:val="28"/>
        </w:rPr>
        <w:t xml:space="preserve"> (о совершенствовании института комплексного развития территорий и механизмов расселения аварийного и ветхого жилья)</w:t>
      </w:r>
    </w:p>
    <w:p w:rsidR="005A5A75" w:rsidRDefault="005A5A75" w:rsidP="00D10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75">
        <w:rPr>
          <w:rFonts w:ascii="Times New Roman" w:hAnsi="Times New Roman" w:cs="Times New Roman"/>
          <w:sz w:val="28"/>
          <w:szCs w:val="28"/>
        </w:rPr>
        <w:t>В Государственную Думу внесен проект федерального закона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законопроект), направленный на совершенствование института комплексного развития территорий и механизмов расселения аварийного жилья и жилья, подлежащего сносу или реконструкции на основании адресных программ, утверждаемых в соответствии с жилищным законодательством.</w:t>
      </w:r>
    </w:p>
    <w:p w:rsidR="00B05FFE" w:rsidRDefault="00B05FFE" w:rsidP="00D10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совершенствования законодательного регулирования преобразования деградирующей застройки в городах, освоения новых незастроенных территорий не вызывает сомнений. В законопроекте также делаетсявполне </w:t>
      </w:r>
      <w:r w:rsidR="005A5A75">
        <w:rPr>
          <w:rFonts w:ascii="Times New Roman" w:hAnsi="Times New Roman" w:cs="Times New Roman"/>
          <w:sz w:val="28"/>
          <w:szCs w:val="28"/>
        </w:rPr>
        <w:t>адекватн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A5A75">
        <w:rPr>
          <w:rFonts w:ascii="Times New Roman" w:hAnsi="Times New Roman" w:cs="Times New Roman"/>
          <w:sz w:val="28"/>
          <w:szCs w:val="28"/>
        </w:rPr>
        <w:t xml:space="preserve"> попытк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5A75">
        <w:rPr>
          <w:rFonts w:ascii="Times New Roman" w:hAnsi="Times New Roman" w:cs="Times New Roman"/>
          <w:sz w:val="28"/>
          <w:szCs w:val="28"/>
        </w:rPr>
        <w:t xml:space="preserve"> обобщить множество различных механизмов комплексного </w:t>
      </w:r>
      <w:r w:rsidR="00D1085B">
        <w:rPr>
          <w:rFonts w:ascii="Times New Roman" w:hAnsi="Times New Roman" w:cs="Times New Roman"/>
          <w:sz w:val="28"/>
          <w:szCs w:val="28"/>
        </w:rPr>
        <w:t xml:space="preserve">и устойчивого </w:t>
      </w:r>
      <w:r w:rsidR="005A5A75">
        <w:rPr>
          <w:rFonts w:ascii="Times New Roman" w:hAnsi="Times New Roman" w:cs="Times New Roman"/>
          <w:sz w:val="28"/>
          <w:szCs w:val="28"/>
        </w:rPr>
        <w:t>развития территорий, урегулированных сегодня в Градостроительном кодексе Российской Федерации</w:t>
      </w:r>
      <w:r w:rsidR="00D1085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5A5A75">
        <w:rPr>
          <w:rFonts w:ascii="Times New Roman" w:hAnsi="Times New Roman" w:cs="Times New Roman"/>
          <w:sz w:val="28"/>
          <w:szCs w:val="28"/>
        </w:rPr>
        <w:t xml:space="preserve"> (далее – Г</w:t>
      </w:r>
      <w:r w:rsidR="00D1085B">
        <w:rPr>
          <w:rFonts w:ascii="Times New Roman" w:hAnsi="Times New Roman" w:cs="Times New Roman"/>
          <w:sz w:val="28"/>
          <w:szCs w:val="28"/>
        </w:rPr>
        <w:t>р</w:t>
      </w:r>
      <w:r w:rsidR="005A5A75">
        <w:rPr>
          <w:rFonts w:ascii="Times New Roman" w:hAnsi="Times New Roman" w:cs="Times New Roman"/>
          <w:sz w:val="28"/>
          <w:szCs w:val="28"/>
        </w:rPr>
        <w:t>К РФ)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A75" w:rsidRDefault="00B05FFE" w:rsidP="00D10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D1085B">
        <w:rPr>
          <w:rFonts w:ascii="Times New Roman" w:hAnsi="Times New Roman" w:cs="Times New Roman"/>
          <w:sz w:val="28"/>
          <w:szCs w:val="28"/>
        </w:rPr>
        <w:t xml:space="preserve">, концепция предложенного подхода </w:t>
      </w:r>
      <w:r w:rsidR="00162D62">
        <w:rPr>
          <w:rFonts w:ascii="Times New Roman" w:hAnsi="Times New Roman" w:cs="Times New Roman"/>
          <w:sz w:val="28"/>
          <w:szCs w:val="28"/>
        </w:rPr>
        <w:t xml:space="preserve">к регулированию единого механизма комплексного развития территории (далее также – КРТ) </w:t>
      </w:r>
      <w:r w:rsidR="00D1085B">
        <w:rPr>
          <w:rFonts w:ascii="Times New Roman" w:hAnsi="Times New Roman" w:cs="Times New Roman"/>
          <w:sz w:val="28"/>
          <w:szCs w:val="28"/>
        </w:rPr>
        <w:t xml:space="preserve">не может быть поддержана. Законопроект не только сохраняет все отрицательные моменты существующего регулирования комплексного развития территорий, которое так и не нашло применения на практике, но еще и усугубляет </w:t>
      </w:r>
      <w:r w:rsidR="00D1085B">
        <w:rPr>
          <w:rFonts w:ascii="Times New Roman" w:hAnsi="Times New Roman" w:cs="Times New Roman"/>
          <w:sz w:val="28"/>
          <w:szCs w:val="28"/>
        </w:rPr>
        <w:lastRenderedPageBreak/>
        <w:t xml:space="preserve">проблемы развития застроенных территорий – механизма, которые хотя бы в какой-то мере применяется на практике. </w:t>
      </w:r>
    </w:p>
    <w:p w:rsidR="00D1085B" w:rsidRDefault="00D1085B" w:rsidP="00D10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концептуальные </w:t>
      </w:r>
      <w:r w:rsidR="00B05FFE">
        <w:rPr>
          <w:rFonts w:ascii="Times New Roman" w:hAnsi="Times New Roman" w:cs="Times New Roman"/>
          <w:sz w:val="28"/>
          <w:szCs w:val="28"/>
        </w:rPr>
        <w:t>замечания к</w:t>
      </w:r>
      <w:r>
        <w:rPr>
          <w:rFonts w:ascii="Times New Roman" w:hAnsi="Times New Roman" w:cs="Times New Roman"/>
          <w:sz w:val="28"/>
          <w:szCs w:val="28"/>
        </w:rPr>
        <w:t xml:space="preserve"> законопроект</w:t>
      </w:r>
      <w:r w:rsidR="00B05FFE">
        <w:rPr>
          <w:rFonts w:ascii="Times New Roman" w:hAnsi="Times New Roman" w:cs="Times New Roman"/>
          <w:sz w:val="28"/>
          <w:szCs w:val="28"/>
        </w:rPr>
        <w:t>у состоят в следующем:</w:t>
      </w:r>
    </w:p>
    <w:p w:rsidR="00D1085B" w:rsidRDefault="00D1085B" w:rsidP="00D10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 и в действующем регулировании</w:t>
      </w:r>
      <w:r w:rsidR="002A1F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сохраняется слабая градостроительная обоснованность необходимости реализации проектов </w:t>
      </w:r>
      <w:r w:rsidR="00BF6D11">
        <w:rPr>
          <w:rFonts w:ascii="Times New Roman" w:hAnsi="Times New Roman" w:cs="Times New Roman"/>
          <w:sz w:val="28"/>
          <w:szCs w:val="28"/>
        </w:rPr>
        <w:t>КРТ</w:t>
      </w:r>
      <w:r w:rsidR="002A1F54">
        <w:rPr>
          <w:rFonts w:ascii="Times New Roman" w:hAnsi="Times New Roman" w:cs="Times New Roman"/>
          <w:sz w:val="28"/>
          <w:szCs w:val="28"/>
        </w:rPr>
        <w:t>;</w:t>
      </w:r>
    </w:p>
    <w:p w:rsidR="002A1F54" w:rsidRDefault="002A1F54" w:rsidP="00D10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обеспечиваются гарантии имущественных и жилищных правграждан</w:t>
      </w:r>
      <w:r w:rsidR="00FA3E5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законопроект опять исходит из принципа принудительного изъятия недвижимости (несмотря на критику данного подхода</w:t>
      </w:r>
      <w:r w:rsidR="0074057C">
        <w:rPr>
          <w:rFonts w:ascii="Times New Roman" w:hAnsi="Times New Roman" w:cs="Times New Roman"/>
          <w:sz w:val="28"/>
          <w:szCs w:val="28"/>
        </w:rPr>
        <w:t xml:space="preserve"> в предыдущем законопроекте на эту тему) </w:t>
      </w:r>
      <w:r>
        <w:rPr>
          <w:rFonts w:ascii="Times New Roman" w:hAnsi="Times New Roman" w:cs="Times New Roman"/>
          <w:sz w:val="28"/>
          <w:szCs w:val="28"/>
        </w:rPr>
        <w:t>и не предусматривается учет мнения граждан о включении их собственности в проект КРТ (за некоторыми исключениями);</w:t>
      </w:r>
    </w:p>
    <w:p w:rsidR="002A1F54" w:rsidRDefault="00FA3E5E" w:rsidP="00D10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1F54">
        <w:rPr>
          <w:rFonts w:ascii="Times New Roman" w:hAnsi="Times New Roman" w:cs="Times New Roman"/>
          <w:sz w:val="28"/>
          <w:szCs w:val="28"/>
        </w:rPr>
        <w:t>) нарушаются базовые принципы и документы градостроительного регулирования.</w:t>
      </w:r>
    </w:p>
    <w:p w:rsidR="00F82595" w:rsidRDefault="00F82595" w:rsidP="00D10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Предлагаемое законопроектом регулирование ухудшает и без того далеко неблагоприятный предпринимательский климат, сокращает стимулы к конкуренции за инвестиции в российские города, игнорируя базовые основы рыночной экономики</w:t>
      </w:r>
      <w:r w:rsidR="00435968">
        <w:rPr>
          <w:rFonts w:ascii="Times New Roman" w:hAnsi="Times New Roman" w:cs="Times New Roman"/>
          <w:sz w:val="28"/>
          <w:szCs w:val="28"/>
        </w:rPr>
        <w:t xml:space="preserve"> – гарантии прав собственности, правовые гарантии ведения бизнеса, гарантии действий публично-правовых образований с учетом мнения и в интересах граждан и юридических лиц. Подобное регулирование </w:t>
      </w:r>
      <w:r w:rsidR="00B05FFE">
        <w:rPr>
          <w:rFonts w:ascii="Times New Roman" w:hAnsi="Times New Roman" w:cs="Times New Roman"/>
          <w:sz w:val="28"/>
          <w:szCs w:val="28"/>
        </w:rPr>
        <w:t xml:space="preserve">потенциально </w:t>
      </w:r>
      <w:r w:rsidR="00435968">
        <w:rPr>
          <w:rFonts w:ascii="Times New Roman" w:hAnsi="Times New Roman" w:cs="Times New Roman"/>
          <w:sz w:val="28"/>
          <w:szCs w:val="28"/>
        </w:rPr>
        <w:t xml:space="preserve">способно </w:t>
      </w:r>
      <w:r w:rsidR="00C35204">
        <w:rPr>
          <w:rFonts w:ascii="Times New Roman" w:hAnsi="Times New Roman" w:cs="Times New Roman"/>
          <w:sz w:val="28"/>
          <w:szCs w:val="28"/>
        </w:rPr>
        <w:t xml:space="preserve">не </w:t>
      </w:r>
      <w:r w:rsidR="00435968">
        <w:rPr>
          <w:rFonts w:ascii="Times New Roman" w:hAnsi="Times New Roman" w:cs="Times New Roman"/>
          <w:sz w:val="28"/>
          <w:szCs w:val="28"/>
        </w:rPr>
        <w:t xml:space="preserve">ускорить процессы обновления городов, а создать масштабные градостроительные конфликты, число которых за последние годы и так многократно возросло.  </w:t>
      </w:r>
    </w:p>
    <w:p w:rsidR="00BF6D11" w:rsidRDefault="00BF6D11" w:rsidP="00BF6D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законопроект не решает существующие регуляторные проблемы, и можно с уверенностью прогнозировать, что, в случае принятия законопроекта, он опять не будет реализован на практике.</w:t>
      </w:r>
    </w:p>
    <w:p w:rsidR="0074057C" w:rsidRDefault="0074057C" w:rsidP="00D10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Остановимся более подробно на данных концептуальных замечаниях.</w:t>
      </w:r>
    </w:p>
    <w:p w:rsidR="0074057C" w:rsidRDefault="0074057C" w:rsidP="00D1085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57C">
        <w:rPr>
          <w:rFonts w:ascii="Times New Roman" w:hAnsi="Times New Roman" w:cs="Times New Roman"/>
          <w:b/>
          <w:sz w:val="28"/>
          <w:szCs w:val="28"/>
        </w:rPr>
        <w:t>1. Слабая градостроительная обоснованность проектов КРТ</w:t>
      </w:r>
    </w:p>
    <w:p w:rsidR="0074057C" w:rsidRDefault="0074057C" w:rsidP="00D10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Формально в законопроект</w:t>
      </w:r>
      <w:r w:rsidR="00A867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комплексный подход к проектам КРТ, а выделя</w:t>
      </w:r>
      <w:r w:rsidR="00C3520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8671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три фрагментарных случая, которые 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практике встречаются очень редко: 1) проекты КРТ по преобразованию застройки многоквартирными домами; 2) проекты КРТ по преобразованию иной застройки (за исключением многоквартирных домов); 3) проекты КРТ по освоению незастроенных территорий.</w:t>
      </w:r>
    </w:p>
    <w:p w:rsidR="00C35204" w:rsidRDefault="0061657C" w:rsidP="00D10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все такие три случая обычно сочетаются на территориях, требующих комплексного преобразования. Очевидно, разработчики законопроекта понимают это</w:t>
      </w:r>
      <w:r w:rsidR="00C352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связи с этим разграничение этих трех случаев носит в законопроекте чисто формальный характер и не имеет реальных регуляторных последствий в связи со следующим. </w:t>
      </w:r>
    </w:p>
    <w:p w:rsidR="0061657C" w:rsidRDefault="0061657C" w:rsidP="00D10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проектов КРТ по преобразованию застройки многоквартирными домами и проектов КРТ по преобразованию иной застройки опять повторяется </w:t>
      </w:r>
      <w:r w:rsidR="00B05FFE">
        <w:rPr>
          <w:rFonts w:ascii="Times New Roman" w:hAnsi="Times New Roman" w:cs="Times New Roman"/>
          <w:sz w:val="28"/>
          <w:szCs w:val="28"/>
        </w:rPr>
        <w:t>подход с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установлением таких требований лишь к 50 процентам земель или земельных участков в границах территории комплексного развития. Это означает, что на «других 50 процентах территории» могут располагаться любые объекты или это могут быть незанятые объектами земли/земельные участки. </w:t>
      </w:r>
    </w:p>
    <w:p w:rsidR="0061657C" w:rsidRPr="00E94CA5" w:rsidRDefault="0061657C" w:rsidP="00D10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получается, что, если в отношении 50 процентов территории КРТ есть хоть какие-то критерии, которые обосновывают необходимость сноса/реконструкции расположенных на н</w:t>
      </w:r>
      <w:r w:rsidR="000E302D">
        <w:rPr>
          <w:rFonts w:ascii="Times New Roman" w:hAnsi="Times New Roman" w:cs="Times New Roman"/>
          <w:sz w:val="28"/>
          <w:szCs w:val="28"/>
        </w:rPr>
        <w:t>ей объектов, то в отношении «других 50 процент</w:t>
      </w:r>
      <w:r w:rsidR="00A86715">
        <w:rPr>
          <w:rFonts w:ascii="Times New Roman" w:hAnsi="Times New Roman" w:cs="Times New Roman"/>
          <w:sz w:val="28"/>
          <w:szCs w:val="28"/>
        </w:rPr>
        <w:t>ов</w:t>
      </w:r>
      <w:r w:rsidR="000E302D">
        <w:rPr>
          <w:rFonts w:ascii="Times New Roman" w:hAnsi="Times New Roman" w:cs="Times New Roman"/>
          <w:sz w:val="28"/>
          <w:szCs w:val="28"/>
        </w:rPr>
        <w:t xml:space="preserve"> территории» нет никаких критериев. Например, можно без всякого обоснования включить в территорию КРТ объекты, не нуждающиеся в сносе или реконструкции, например,  </w:t>
      </w:r>
      <w:r w:rsidR="000E302D" w:rsidRPr="00E94CA5">
        <w:rPr>
          <w:rFonts w:ascii="Times New Roman" w:hAnsi="Times New Roman" w:cs="Times New Roman"/>
          <w:sz w:val="28"/>
          <w:szCs w:val="28"/>
        </w:rPr>
        <w:t>многоквартирный дом даже без включения его в адресную программу.</w:t>
      </w:r>
    </w:p>
    <w:p w:rsidR="004A1085" w:rsidRPr="00E94CA5" w:rsidRDefault="00E73C4A" w:rsidP="004A10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CA5">
        <w:rPr>
          <w:rFonts w:ascii="Times New Roman" w:hAnsi="Times New Roman" w:cs="Times New Roman"/>
          <w:sz w:val="28"/>
          <w:szCs w:val="28"/>
        </w:rPr>
        <w:t>В этой связи такжеследует отметить, что в законопроекте</w:t>
      </w:r>
      <w:r w:rsidR="004A1085" w:rsidRPr="00E94CA5">
        <w:rPr>
          <w:rFonts w:ascii="Times New Roman" w:hAnsi="Times New Roman" w:cs="Times New Roman"/>
          <w:sz w:val="28"/>
          <w:szCs w:val="28"/>
        </w:rPr>
        <w:t>:</w:t>
      </w:r>
    </w:p>
    <w:p w:rsidR="004A1085" w:rsidRPr="00E94CA5" w:rsidRDefault="004A1085" w:rsidP="004A10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CA5">
        <w:rPr>
          <w:rFonts w:ascii="Times New Roman" w:hAnsi="Times New Roman" w:cs="Times New Roman"/>
          <w:sz w:val="28"/>
          <w:szCs w:val="28"/>
        </w:rPr>
        <w:t xml:space="preserve">1) </w:t>
      </w:r>
      <w:r w:rsidR="00E94CA5" w:rsidRPr="00E94CA5">
        <w:rPr>
          <w:rFonts w:ascii="Times New Roman" w:hAnsi="Times New Roman" w:cs="Times New Roman"/>
          <w:sz w:val="28"/>
          <w:szCs w:val="28"/>
        </w:rPr>
        <w:t>отсутствуют критерии включения</w:t>
      </w:r>
      <w:r w:rsidRPr="00E94CA5">
        <w:rPr>
          <w:rFonts w:ascii="Times New Roman" w:hAnsi="Times New Roman" w:cs="Times New Roman"/>
          <w:sz w:val="28"/>
          <w:szCs w:val="28"/>
        </w:rPr>
        <w:t xml:space="preserve"> многоквартирных домов в адресную программу </w:t>
      </w:r>
      <w:r w:rsidR="00E94CA5" w:rsidRPr="00E94CA5">
        <w:rPr>
          <w:rFonts w:ascii="Times New Roman" w:hAnsi="Times New Roman" w:cs="Times New Roman"/>
          <w:sz w:val="28"/>
          <w:szCs w:val="28"/>
        </w:rPr>
        <w:t xml:space="preserve">по их сносу и реконструкции, в том числе даже право субъектов Российской Федерации установить такие прозрачные критерии; </w:t>
      </w:r>
    </w:p>
    <w:p w:rsidR="004A1085" w:rsidRDefault="004A1085" w:rsidP="004A10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CA5">
        <w:rPr>
          <w:rFonts w:ascii="Times New Roman" w:hAnsi="Times New Roman" w:cs="Times New Roman"/>
          <w:sz w:val="28"/>
          <w:szCs w:val="28"/>
        </w:rPr>
        <w:t>2) отсутствуют критерии включения</w:t>
      </w:r>
      <w:r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(за исключением многоквартирных домов) в муниципальные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адресные программы, предусматривающие снос/реконструкцию таких объектов;</w:t>
      </w:r>
    </w:p>
    <w:p w:rsidR="00E73C4A" w:rsidRDefault="00E73C4A" w:rsidP="004A10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отсутствуют критерии включения в состав территории КРТ индивидуальных жилых домов, жилых домов блокированной застройки, индивидуальных гаражей, дач, садовых домиков и т.д., то есть социально значимых объектов, находящихся в собственности граждан;</w:t>
      </w:r>
    </w:p>
    <w:p w:rsidR="00E73C4A" w:rsidRDefault="00E73C4A" w:rsidP="00E73C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предусмотренный критерий несоответствия объектов градостроительному регламенту (видам разрешенного использования и предельным параметрам) не может быть единственным критерием для сноса или реконструкции объекта, это противоречит базовому принципу законодательства о градостроительной деятельности</w:t>
      </w:r>
      <w:r w:rsidR="00716049">
        <w:rPr>
          <w:rFonts w:ascii="Times New Roman" w:hAnsi="Times New Roman" w:cs="Times New Roman"/>
          <w:sz w:val="28"/>
          <w:szCs w:val="28"/>
        </w:rPr>
        <w:t>и земельного законодательства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C4A" w:rsidRDefault="00E73C4A" w:rsidP="00E73C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вопреки жилищному законодательству, не предусматривается возможность реконструкции аварийных многоквартирных домов;</w:t>
      </w:r>
    </w:p>
    <w:p w:rsidR="00E73C4A" w:rsidRDefault="00E73C4A" w:rsidP="004A10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отсутству</w:t>
      </w:r>
      <w:r w:rsidR="00E94C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E94CA5">
        <w:rPr>
          <w:rFonts w:ascii="Times New Roman" w:hAnsi="Times New Roman" w:cs="Times New Roman"/>
          <w:sz w:val="28"/>
          <w:szCs w:val="28"/>
        </w:rPr>
        <w:t>возможность и правила</w:t>
      </w:r>
      <w:r>
        <w:rPr>
          <w:rFonts w:ascii="Times New Roman" w:hAnsi="Times New Roman" w:cs="Times New Roman"/>
          <w:sz w:val="28"/>
          <w:szCs w:val="28"/>
        </w:rPr>
        <w:t xml:space="preserve"> включения в состав территории КРТ объектов культурного наследия с целью проведения их реставрации, в частности, аварийных многоквартирных домов, которые не могут быть снесены;</w:t>
      </w:r>
    </w:p>
    <w:p w:rsidR="00E73C4A" w:rsidRDefault="00E73C4A" w:rsidP="004A10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не предусмотрена возможность проведения капитального ремонта отдельных объектов капитального строительства (например, многоквартирных домов, включенных в региональную программу капитального ремонта).</w:t>
      </w:r>
    </w:p>
    <w:p w:rsidR="00E73C4A" w:rsidRDefault="00E73C4A" w:rsidP="00D10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</w:t>
      </w:r>
      <w:r w:rsidR="00E94CA5">
        <w:rPr>
          <w:rFonts w:ascii="Times New Roman" w:hAnsi="Times New Roman" w:cs="Times New Roman"/>
          <w:sz w:val="28"/>
          <w:szCs w:val="28"/>
        </w:rPr>
        <w:t xml:space="preserve">не позволяет проводить действительно комплексное преобразование деградирующих территорий с проведением различных необходимых мероприятий (снос, реконструкция, реставрация, капитальный </w:t>
      </w:r>
      <w:r w:rsidR="00E94CA5">
        <w:rPr>
          <w:rFonts w:ascii="Times New Roman" w:hAnsi="Times New Roman" w:cs="Times New Roman"/>
          <w:sz w:val="28"/>
          <w:szCs w:val="28"/>
        </w:rPr>
        <w:lastRenderedPageBreak/>
        <w:t>ремонт) с учетом обоснованности таких мероприятий в отношении различных объектов.</w:t>
      </w:r>
    </w:p>
    <w:p w:rsidR="00E94CA5" w:rsidRDefault="000E302D" w:rsidP="00D10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Представляется, что для реализации проектов КРТ необходимо отказаться от лишь декларативного принципа деления таких проектов на различные типы, а четко описать </w:t>
      </w:r>
      <w:r w:rsidRPr="00DE4B08">
        <w:rPr>
          <w:rFonts w:ascii="Times New Roman" w:hAnsi="Times New Roman" w:cs="Times New Roman"/>
          <w:i/>
          <w:sz w:val="28"/>
          <w:szCs w:val="28"/>
        </w:rPr>
        <w:t>какие объекты недвижимости</w:t>
      </w:r>
      <w:r w:rsidRPr="000E302D">
        <w:rPr>
          <w:rFonts w:ascii="Times New Roman" w:hAnsi="Times New Roman" w:cs="Times New Roman"/>
          <w:i/>
          <w:sz w:val="28"/>
          <w:szCs w:val="28"/>
        </w:rPr>
        <w:t xml:space="preserve">могут </w:t>
      </w:r>
      <w:r w:rsidRPr="00E94CA5">
        <w:rPr>
          <w:rFonts w:ascii="Times New Roman" w:hAnsi="Times New Roman" w:cs="Times New Roman"/>
          <w:i/>
          <w:sz w:val="28"/>
          <w:szCs w:val="28"/>
        </w:rPr>
        <w:t>располагаться на территории  КРТ</w:t>
      </w:r>
      <w:r w:rsidRPr="004A1085">
        <w:rPr>
          <w:rFonts w:ascii="Times New Roman" w:hAnsi="Times New Roman" w:cs="Times New Roman"/>
          <w:i/>
          <w:sz w:val="28"/>
          <w:szCs w:val="28"/>
        </w:rPr>
        <w:t>с установлением прозрачных критериев деградации всех таких объектов</w:t>
      </w:r>
      <w:r>
        <w:rPr>
          <w:rFonts w:ascii="Times New Roman" w:hAnsi="Times New Roman" w:cs="Times New Roman"/>
          <w:sz w:val="28"/>
          <w:szCs w:val="28"/>
        </w:rPr>
        <w:t xml:space="preserve"> (аварийность, ветхость, опасность для жизни и здоровья людей</w:t>
      </w:r>
      <w:r w:rsidR="00B05FFE">
        <w:rPr>
          <w:rFonts w:ascii="Times New Roman" w:hAnsi="Times New Roman" w:cs="Times New Roman"/>
          <w:sz w:val="28"/>
          <w:szCs w:val="28"/>
        </w:rPr>
        <w:t xml:space="preserve"> и т.д. и т.п.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94CA5">
        <w:rPr>
          <w:rFonts w:ascii="Times New Roman" w:hAnsi="Times New Roman" w:cs="Times New Roman"/>
          <w:sz w:val="28"/>
          <w:szCs w:val="28"/>
        </w:rPr>
        <w:t xml:space="preserve"> и возможност</w:t>
      </w:r>
      <w:r w:rsidR="00DE4B08">
        <w:rPr>
          <w:rFonts w:ascii="Times New Roman" w:hAnsi="Times New Roman" w:cs="Times New Roman"/>
          <w:sz w:val="28"/>
          <w:szCs w:val="28"/>
        </w:rPr>
        <w:t>и</w:t>
      </w:r>
      <w:r w:rsidR="00E94CA5">
        <w:rPr>
          <w:rFonts w:ascii="Times New Roman" w:hAnsi="Times New Roman" w:cs="Times New Roman"/>
          <w:sz w:val="28"/>
          <w:szCs w:val="28"/>
        </w:rPr>
        <w:t xml:space="preserve"> проведения различных мероприятий по приведению таких объектов в нормативное состояние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02D" w:rsidRDefault="004A1085" w:rsidP="00D10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четкая обоснованность необходимости комплексного градостроительного преобразования территории может служить основой для достижения общественной поддержки реализации таких проектов. В противном случае можно прогнозировать резкое общественное неприятие таких проектов, что не позволит их реализовать на практике.</w:t>
      </w:r>
    </w:p>
    <w:p w:rsidR="00E94CA5" w:rsidRDefault="00E94CA5" w:rsidP="00E94C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A5">
        <w:rPr>
          <w:rFonts w:ascii="Times New Roman" w:hAnsi="Times New Roman" w:cs="Times New Roman"/>
          <w:b/>
          <w:sz w:val="28"/>
          <w:szCs w:val="28"/>
        </w:rPr>
        <w:t>2. Нарушение имущественных и жилищных прав граждан</w:t>
      </w:r>
    </w:p>
    <w:p w:rsidR="00C13A90" w:rsidRDefault="00C13A90" w:rsidP="00FA3E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A90">
        <w:rPr>
          <w:rFonts w:ascii="Times New Roman" w:hAnsi="Times New Roman" w:cs="Times New Roman"/>
          <w:sz w:val="28"/>
          <w:szCs w:val="28"/>
        </w:rPr>
        <w:t>З</w:t>
      </w:r>
      <w:r w:rsidR="00FA3E5E" w:rsidRPr="00C13A90">
        <w:rPr>
          <w:rFonts w:ascii="Times New Roman" w:hAnsi="Times New Roman" w:cs="Times New Roman"/>
          <w:sz w:val="28"/>
          <w:szCs w:val="28"/>
        </w:rPr>
        <w:t xml:space="preserve">аконопроект опять </w:t>
      </w:r>
      <w:r w:rsidR="00B60016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FA3E5E" w:rsidRPr="00C13A90">
        <w:rPr>
          <w:rFonts w:ascii="Times New Roman" w:hAnsi="Times New Roman" w:cs="Times New Roman"/>
          <w:sz w:val="28"/>
          <w:szCs w:val="28"/>
        </w:rPr>
        <w:t xml:space="preserve">исходит из принципа принудительного изъятия недвижимости </w:t>
      </w:r>
      <w:r w:rsidRPr="00C13A90">
        <w:rPr>
          <w:rFonts w:ascii="Times New Roman" w:hAnsi="Times New Roman" w:cs="Times New Roman"/>
          <w:sz w:val="28"/>
          <w:szCs w:val="28"/>
        </w:rPr>
        <w:t>на территории КРТ</w:t>
      </w:r>
      <w:r w:rsidR="00B60016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без учета мнения граждан, являющихся собственниками такой недвижимости</w:t>
      </w:r>
      <w:r w:rsidR="00B05F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включения их собственности в проект КРТ</w:t>
      </w:r>
      <w:r w:rsidRPr="00C13A90">
        <w:rPr>
          <w:rFonts w:ascii="Times New Roman" w:hAnsi="Times New Roman" w:cs="Times New Roman"/>
          <w:sz w:val="28"/>
          <w:szCs w:val="28"/>
        </w:rPr>
        <w:t xml:space="preserve">, </w:t>
      </w:r>
      <w:r w:rsidR="00264B09">
        <w:rPr>
          <w:rFonts w:ascii="Times New Roman" w:hAnsi="Times New Roman" w:cs="Times New Roman"/>
          <w:sz w:val="28"/>
          <w:szCs w:val="28"/>
        </w:rPr>
        <w:t>не</w:t>
      </w:r>
      <w:r w:rsidR="00FA3E5E" w:rsidRPr="00C13A90">
        <w:rPr>
          <w:rFonts w:ascii="Times New Roman" w:hAnsi="Times New Roman" w:cs="Times New Roman"/>
          <w:sz w:val="28"/>
          <w:szCs w:val="28"/>
        </w:rPr>
        <w:t>смотря на критику данного подхода в предыдущем законопроекте на эту тему</w:t>
      </w:r>
      <w:r w:rsidRPr="00C13A90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C13A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если в отношении многоквартирных домов, признанных аварийными и подлежащими сносу и реконструкции данных подход оправдан опасностью проживания в аварийныхзданиях, то в отношении </w:t>
      </w:r>
      <w:r w:rsidR="00DF71FE">
        <w:rPr>
          <w:rFonts w:ascii="Times New Roman" w:hAnsi="Times New Roman" w:cs="Times New Roman"/>
          <w:sz w:val="28"/>
          <w:szCs w:val="28"/>
        </w:rPr>
        <w:t>многоквартирных домов</w:t>
      </w:r>
      <w:r>
        <w:rPr>
          <w:rFonts w:ascii="Times New Roman" w:hAnsi="Times New Roman" w:cs="Times New Roman"/>
          <w:sz w:val="28"/>
          <w:szCs w:val="28"/>
        </w:rPr>
        <w:t>, индивидуальных гаражей, садовых домиков, дач и других социально значимых объектов, принадлежащих гражданам, такой подход не соответствует принципах охраны имущественных и жилищных прав граждан.</w:t>
      </w:r>
    </w:p>
    <w:p w:rsidR="00C13A90" w:rsidRDefault="00C13A90" w:rsidP="00FA3E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непонятной причине единственное исключение </w:t>
      </w:r>
      <w:r w:rsidR="00DE4B08">
        <w:rPr>
          <w:rFonts w:ascii="Times New Roman" w:hAnsi="Times New Roman" w:cs="Times New Roman"/>
          <w:sz w:val="28"/>
          <w:szCs w:val="28"/>
        </w:rPr>
        <w:t xml:space="preserve">из </w:t>
      </w:r>
      <w:r w:rsidR="00B60016">
        <w:rPr>
          <w:rFonts w:ascii="Times New Roman" w:hAnsi="Times New Roman" w:cs="Times New Roman"/>
          <w:sz w:val="28"/>
          <w:szCs w:val="28"/>
        </w:rPr>
        <w:t>общей процедуры изъятия сделано</w:t>
      </w:r>
      <w:r w:rsidR="00DF71FE">
        <w:rPr>
          <w:rFonts w:ascii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hAnsi="Times New Roman" w:cs="Times New Roman"/>
          <w:sz w:val="28"/>
          <w:szCs w:val="28"/>
        </w:rPr>
        <w:t xml:space="preserve"> только многоквартирны</w:t>
      </w:r>
      <w:r w:rsidR="00DF71F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DF71F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включенны</w:t>
      </w:r>
      <w:r w:rsidR="00DF71F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адресную программу по сносу и реконструкции. В отношении таких </w:t>
      </w:r>
      <w:r w:rsidRPr="00DF71FE">
        <w:rPr>
          <w:rFonts w:ascii="Times New Roman" w:hAnsi="Times New Roman" w:cs="Times New Roman"/>
          <w:sz w:val="28"/>
          <w:szCs w:val="28"/>
        </w:rPr>
        <w:t>многоквартирных домов предусмотрен</w:t>
      </w:r>
      <w:r w:rsidR="0085515A" w:rsidRPr="00DF71FE">
        <w:rPr>
          <w:rFonts w:ascii="Times New Roman" w:hAnsi="Times New Roman" w:cs="Times New Roman"/>
          <w:sz w:val="28"/>
          <w:szCs w:val="28"/>
        </w:rPr>
        <w:t>ы</w:t>
      </w:r>
      <w:r w:rsidRPr="00DF71FE">
        <w:rPr>
          <w:rFonts w:ascii="Times New Roman" w:hAnsi="Times New Roman" w:cs="Times New Roman"/>
          <w:sz w:val="28"/>
          <w:szCs w:val="28"/>
        </w:rPr>
        <w:t xml:space="preserve"> требование о наличия согласия </w:t>
      </w:r>
      <w:r w:rsidR="001914B7" w:rsidRPr="00DF71FE">
        <w:rPr>
          <w:rFonts w:ascii="Times New Roman" w:hAnsi="Times New Roman" w:cs="Times New Roman"/>
          <w:sz w:val="28"/>
          <w:szCs w:val="28"/>
        </w:rPr>
        <w:t>собственников и нанимателей 2/3 жилых помещений н</w:t>
      </w:r>
      <w:r w:rsidRPr="00DF71FE">
        <w:rPr>
          <w:rFonts w:ascii="Times New Roman" w:hAnsi="Times New Roman" w:cs="Times New Roman"/>
          <w:sz w:val="28"/>
          <w:szCs w:val="28"/>
        </w:rPr>
        <w:t xml:space="preserve">а включение дома в </w:t>
      </w:r>
      <w:r w:rsidR="001914B7" w:rsidRPr="00DF71FE">
        <w:rPr>
          <w:rFonts w:ascii="Times New Roman" w:hAnsi="Times New Roman" w:cs="Times New Roman"/>
          <w:sz w:val="28"/>
          <w:szCs w:val="28"/>
        </w:rPr>
        <w:t>проект адресной программы,</w:t>
      </w:r>
      <w:r w:rsidR="0085515A" w:rsidRPr="00DF71FE">
        <w:rPr>
          <w:rFonts w:ascii="Times New Roman" w:hAnsi="Times New Roman" w:cs="Times New Roman"/>
          <w:sz w:val="28"/>
          <w:szCs w:val="28"/>
        </w:rPr>
        <w:t xml:space="preserve"> возможность выхода из</w:t>
      </w:r>
      <w:r w:rsidR="001914B7" w:rsidRPr="00DF71FE">
        <w:rPr>
          <w:rFonts w:ascii="Times New Roman" w:hAnsi="Times New Roman" w:cs="Times New Roman"/>
          <w:sz w:val="28"/>
          <w:szCs w:val="28"/>
        </w:rPr>
        <w:t xml:space="preserve"> такой программы при определенных условиях,</w:t>
      </w:r>
      <w:r w:rsidR="0085515A" w:rsidRPr="00DF71FE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DF71FE" w:rsidRPr="00DF71FE">
        <w:rPr>
          <w:rFonts w:ascii="Times New Roman" w:hAnsi="Times New Roman" w:cs="Times New Roman"/>
          <w:sz w:val="28"/>
          <w:szCs w:val="28"/>
        </w:rPr>
        <w:t>довольно</w:t>
      </w:r>
      <w:r w:rsidR="00DF71FE">
        <w:rPr>
          <w:rFonts w:ascii="Times New Roman" w:hAnsi="Times New Roman" w:cs="Times New Roman"/>
          <w:sz w:val="28"/>
          <w:szCs w:val="28"/>
        </w:rPr>
        <w:t xml:space="preserve"> широкие </w:t>
      </w:r>
      <w:r w:rsidR="0085515A">
        <w:rPr>
          <w:rFonts w:ascii="Times New Roman" w:hAnsi="Times New Roman" w:cs="Times New Roman"/>
          <w:sz w:val="28"/>
          <w:szCs w:val="28"/>
        </w:rPr>
        <w:t xml:space="preserve">гарантии </w:t>
      </w:r>
      <w:r w:rsidR="00DF71FE">
        <w:rPr>
          <w:rFonts w:ascii="Times New Roman" w:hAnsi="Times New Roman" w:cs="Times New Roman"/>
          <w:sz w:val="28"/>
          <w:szCs w:val="28"/>
        </w:rPr>
        <w:t>обеспечения имущественных и жилищных прав</w:t>
      </w:r>
      <w:r w:rsidR="00B05FFE">
        <w:rPr>
          <w:rFonts w:ascii="Times New Roman" w:hAnsi="Times New Roman" w:cs="Times New Roman"/>
          <w:sz w:val="28"/>
          <w:szCs w:val="28"/>
        </w:rPr>
        <w:t xml:space="preserve"> таких собственников и нанимателей</w:t>
      </w:r>
      <w:r w:rsidR="008551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B08" w:rsidRDefault="00DF71FE" w:rsidP="00FA3E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даже в этой части в законопроекте не соблюдены базовые  принципы принятия решений собственниками помещений в многоквартирном доме</w:t>
      </w:r>
      <w:r w:rsidR="00B05FFE">
        <w:rPr>
          <w:rFonts w:ascii="Times New Roman" w:hAnsi="Times New Roman" w:cs="Times New Roman"/>
          <w:sz w:val="28"/>
          <w:szCs w:val="28"/>
        </w:rPr>
        <w:t>, установленные в Жилищном кодексе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B08" w:rsidRDefault="00DE4B08" w:rsidP="00FA3E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п</w:t>
      </w:r>
      <w:r w:rsidR="00DF71FE">
        <w:rPr>
          <w:rFonts w:ascii="Times New Roman" w:hAnsi="Times New Roman" w:cs="Times New Roman"/>
          <w:sz w:val="28"/>
          <w:szCs w:val="28"/>
        </w:rPr>
        <w:t xml:space="preserve">ри выявлении мнения </w:t>
      </w:r>
      <w:r w:rsidR="00B05FFE">
        <w:rPr>
          <w:rFonts w:ascii="Times New Roman" w:hAnsi="Times New Roman" w:cs="Times New Roman"/>
          <w:sz w:val="28"/>
          <w:szCs w:val="28"/>
        </w:rPr>
        <w:t>собственников и нанимателей квартир</w:t>
      </w:r>
      <w:r w:rsidR="00DF71FE">
        <w:rPr>
          <w:rFonts w:ascii="Times New Roman" w:hAnsi="Times New Roman" w:cs="Times New Roman"/>
          <w:sz w:val="28"/>
          <w:szCs w:val="28"/>
        </w:rPr>
        <w:t xml:space="preserve"> при формировании и реализации адресной программы не установлен кворум в отношении </w:t>
      </w:r>
      <w:r w:rsidR="00B05FFE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DF71FE">
        <w:rPr>
          <w:rFonts w:ascii="Times New Roman" w:hAnsi="Times New Roman" w:cs="Times New Roman"/>
          <w:sz w:val="28"/>
          <w:szCs w:val="28"/>
        </w:rPr>
        <w:t xml:space="preserve">собственников и нанимателей жилых помещений, которые принимают решение. </w:t>
      </w:r>
      <w:r w:rsidR="004A7FE5">
        <w:rPr>
          <w:rFonts w:ascii="Times New Roman" w:hAnsi="Times New Roman" w:cs="Times New Roman"/>
          <w:sz w:val="28"/>
          <w:szCs w:val="28"/>
        </w:rPr>
        <w:t>Более того, в пункте 2 проектируемой законопроектом новой статьи 48</w:t>
      </w:r>
      <w:r w:rsidR="004A7FE5" w:rsidRPr="00DE4B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A7FE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имеется норма: «</w:t>
      </w:r>
      <w:r w:rsidR="004A7FE5" w:rsidRPr="004A7FE5">
        <w:rPr>
          <w:rFonts w:ascii="Times New Roman" w:hAnsi="Times New Roman" w:cs="Times New Roman"/>
          <w:i/>
          <w:sz w:val="28"/>
          <w:szCs w:val="28"/>
        </w:rPr>
        <w:t>Результаты голосования по жилым помещениям (за исключением голосования на общих собраниях собственников жилых помещений), ни один из собственников и (или) нанимателей которых не принял участие в голосовании, учитываются пропорционально результатам голосования по жилым помещения, собственники и (или) наниматели которых приняли участие в голосовании</w:t>
      </w:r>
      <w:r w:rsidR="004A7FE5">
        <w:rPr>
          <w:rFonts w:ascii="Times New Roman" w:hAnsi="Times New Roman" w:cs="Times New Roman"/>
          <w:sz w:val="28"/>
          <w:szCs w:val="28"/>
        </w:rPr>
        <w:t>.». Таким образом, если</w:t>
      </w:r>
      <w:r w:rsidR="00B05FFE">
        <w:rPr>
          <w:rFonts w:ascii="Times New Roman" w:hAnsi="Times New Roman" w:cs="Times New Roman"/>
          <w:sz w:val="28"/>
          <w:szCs w:val="28"/>
        </w:rPr>
        <w:t>, например,</w:t>
      </w:r>
      <w:r w:rsidR="004A7FE5">
        <w:rPr>
          <w:rFonts w:ascii="Times New Roman" w:hAnsi="Times New Roman" w:cs="Times New Roman"/>
          <w:sz w:val="28"/>
          <w:szCs w:val="28"/>
        </w:rPr>
        <w:t xml:space="preserve"> из собственников и </w:t>
      </w:r>
      <w:r w:rsidR="00F82595">
        <w:rPr>
          <w:rFonts w:ascii="Times New Roman" w:hAnsi="Times New Roman" w:cs="Times New Roman"/>
          <w:sz w:val="28"/>
          <w:szCs w:val="28"/>
        </w:rPr>
        <w:t xml:space="preserve">нанимателей </w:t>
      </w:r>
      <w:r w:rsidR="004A7FE5">
        <w:rPr>
          <w:rFonts w:ascii="Times New Roman" w:hAnsi="Times New Roman" w:cs="Times New Roman"/>
          <w:sz w:val="28"/>
          <w:szCs w:val="28"/>
        </w:rPr>
        <w:t xml:space="preserve">5 квартир в доме двое проголосовали «за», а еще от 95 квартир собственники и наниматели не приняли участие в голосовании, то такой дом будет включен в адресную программу по сносу и реконструкции. Кроме того, такой институт как </w:t>
      </w:r>
      <w:r w:rsidR="004A7FE5" w:rsidRPr="00BF1F83">
        <w:rPr>
          <w:rFonts w:ascii="Times New Roman" w:hAnsi="Times New Roman" w:cs="Times New Roman"/>
          <w:sz w:val="28"/>
          <w:szCs w:val="28"/>
        </w:rPr>
        <w:t xml:space="preserve">«общее собрание собственников жилых помещений» просто отсутствует в жилищном </w:t>
      </w:r>
      <w:r w:rsidR="004A7FE5" w:rsidRPr="00BF1F83">
        <w:rPr>
          <w:rFonts w:ascii="Times New Roman" w:hAnsi="Times New Roman" w:cs="Times New Roman"/>
          <w:sz w:val="28"/>
          <w:szCs w:val="28"/>
        </w:rPr>
        <w:lastRenderedPageBreak/>
        <w:t>законодательстве (есть общее собрание собственников помещений в многоквартирном доме).</w:t>
      </w:r>
    </w:p>
    <w:p w:rsidR="004A7FE5" w:rsidRDefault="00BF1F83" w:rsidP="00FA3E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 ясно, почему законопроект устанавливает различные основания для принятие решения о «входе» в адресную программу и «выходе» из нее (условия «входа»описаны выше, а для «выхода» необходимо решение общего собрания собственников помещений в многоквартирном доме, принятое более 1/3 голосов от общего числа голосов всех собственников помещений в этом доме, что является, на наш взгляд, более правильным подходом и для принятия решения о «входе»).</w:t>
      </w:r>
    </w:p>
    <w:p w:rsidR="00DE4B08" w:rsidRPr="00BF1F83" w:rsidRDefault="00DE4B08" w:rsidP="00FA3E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законопроекте не указано, какие наниматели принимают решение в голосовании (по договору найма, в том числе частного жилищного фонда, и (или) по договору социального найма, договору намай специализированного жилого помещения государственного, муниципального жилищного фонда), а также не указано, кто же в таком случае принимает решение – собственник </w:t>
      </w:r>
      <w:r w:rsidR="00B05FFE">
        <w:rPr>
          <w:rFonts w:ascii="Times New Roman" w:hAnsi="Times New Roman" w:cs="Times New Roman"/>
          <w:sz w:val="28"/>
          <w:szCs w:val="28"/>
        </w:rPr>
        <w:t xml:space="preserve">жилого </w:t>
      </w:r>
      <w:r>
        <w:rPr>
          <w:rFonts w:ascii="Times New Roman" w:hAnsi="Times New Roman" w:cs="Times New Roman"/>
          <w:sz w:val="28"/>
          <w:szCs w:val="28"/>
        </w:rPr>
        <w:t>помещения или наниматель?</w:t>
      </w:r>
    </w:p>
    <w:p w:rsidR="0085515A" w:rsidRDefault="00DF71FE" w:rsidP="00FA3E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фоне</w:t>
      </w:r>
      <w:r w:rsidR="00DE4B08"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 w:rsidR="00BF1F83">
        <w:rPr>
          <w:rFonts w:ascii="Times New Roman" w:hAnsi="Times New Roman" w:cs="Times New Roman"/>
          <w:sz w:val="28"/>
          <w:szCs w:val="28"/>
        </w:rPr>
        <w:t xml:space="preserve">выявления и учета мнения граждан, являющихся собственниками и нанимателями жилых помещений в многоквартирном доме, </w:t>
      </w:r>
      <w:r w:rsidR="00B05FFE">
        <w:rPr>
          <w:rFonts w:ascii="Times New Roman" w:hAnsi="Times New Roman" w:cs="Times New Roman"/>
          <w:sz w:val="28"/>
          <w:szCs w:val="28"/>
        </w:rPr>
        <w:t xml:space="preserve">планируемом к </w:t>
      </w:r>
      <w:r w:rsidR="00BF1F83">
        <w:rPr>
          <w:rFonts w:ascii="Times New Roman" w:hAnsi="Times New Roman" w:cs="Times New Roman"/>
          <w:sz w:val="28"/>
          <w:szCs w:val="28"/>
        </w:rPr>
        <w:t>включен</w:t>
      </w:r>
      <w:r w:rsidR="00B05FFE">
        <w:rPr>
          <w:rFonts w:ascii="Times New Roman" w:hAnsi="Times New Roman" w:cs="Times New Roman"/>
          <w:sz w:val="28"/>
          <w:szCs w:val="28"/>
        </w:rPr>
        <w:t>ию</w:t>
      </w:r>
      <w:r w:rsidR="00BF1F83">
        <w:rPr>
          <w:rFonts w:ascii="Times New Roman" w:hAnsi="Times New Roman" w:cs="Times New Roman"/>
          <w:sz w:val="28"/>
          <w:szCs w:val="28"/>
        </w:rPr>
        <w:t xml:space="preserve"> в адресную программу, </w:t>
      </w:r>
      <w:r w:rsidR="0085515A">
        <w:rPr>
          <w:rFonts w:ascii="Times New Roman" w:hAnsi="Times New Roman" w:cs="Times New Roman"/>
          <w:sz w:val="28"/>
          <w:szCs w:val="28"/>
        </w:rPr>
        <w:t xml:space="preserve">полностью дискриминированы граждане, являющиеся собственниками иных жилых помещений, в том числе в многоквартирных домах, не </w:t>
      </w:r>
      <w:r w:rsidR="00B05FFE">
        <w:rPr>
          <w:rFonts w:ascii="Times New Roman" w:hAnsi="Times New Roman" w:cs="Times New Roman"/>
          <w:sz w:val="28"/>
          <w:szCs w:val="28"/>
        </w:rPr>
        <w:t xml:space="preserve">планируемых к </w:t>
      </w:r>
      <w:r w:rsidR="0085515A">
        <w:rPr>
          <w:rFonts w:ascii="Times New Roman" w:hAnsi="Times New Roman" w:cs="Times New Roman"/>
          <w:sz w:val="28"/>
          <w:szCs w:val="28"/>
        </w:rPr>
        <w:t>включен</w:t>
      </w:r>
      <w:r w:rsidR="00B05FFE">
        <w:rPr>
          <w:rFonts w:ascii="Times New Roman" w:hAnsi="Times New Roman" w:cs="Times New Roman"/>
          <w:sz w:val="28"/>
          <w:szCs w:val="28"/>
        </w:rPr>
        <w:t>ию</w:t>
      </w:r>
      <w:r w:rsidR="0085515A">
        <w:rPr>
          <w:rFonts w:ascii="Times New Roman" w:hAnsi="Times New Roman" w:cs="Times New Roman"/>
          <w:sz w:val="28"/>
          <w:szCs w:val="28"/>
        </w:rPr>
        <w:t xml:space="preserve"> в адресную программу (а они могут быть на «других 50 процентах территории КРТ</w:t>
      </w:r>
      <w:r w:rsidR="00F82595">
        <w:rPr>
          <w:rFonts w:ascii="Times New Roman" w:hAnsi="Times New Roman" w:cs="Times New Roman"/>
          <w:sz w:val="28"/>
          <w:szCs w:val="28"/>
        </w:rPr>
        <w:t>»</w:t>
      </w:r>
      <w:r w:rsidR="0085515A">
        <w:rPr>
          <w:rFonts w:ascii="Times New Roman" w:hAnsi="Times New Roman" w:cs="Times New Roman"/>
          <w:sz w:val="28"/>
          <w:szCs w:val="28"/>
        </w:rPr>
        <w:t>), индивидуальных жилых домов. Собственникам таких жилых помещений законопроектом предлагается просто выплатить выкупную цену за изымаемые жилые помещения в соответствии с земельным законодательством,</w:t>
      </w:r>
      <w:r w:rsidR="008E537A">
        <w:rPr>
          <w:rFonts w:ascii="Times New Roman" w:hAnsi="Times New Roman" w:cs="Times New Roman"/>
          <w:sz w:val="28"/>
          <w:szCs w:val="28"/>
        </w:rPr>
        <w:t xml:space="preserve"> не спрашивая их согласия</w:t>
      </w:r>
      <w:r w:rsidR="00B05FFE">
        <w:rPr>
          <w:rFonts w:ascii="Times New Roman" w:hAnsi="Times New Roman" w:cs="Times New Roman"/>
          <w:sz w:val="28"/>
          <w:szCs w:val="28"/>
        </w:rPr>
        <w:t>, не предоставляя им иного жилого помещения</w:t>
      </w:r>
      <w:r w:rsidR="008E537A">
        <w:rPr>
          <w:rFonts w:ascii="Times New Roman" w:hAnsi="Times New Roman" w:cs="Times New Roman"/>
          <w:sz w:val="28"/>
          <w:szCs w:val="28"/>
        </w:rPr>
        <w:t xml:space="preserve"> и</w:t>
      </w:r>
      <w:r w:rsidR="0085515A">
        <w:rPr>
          <w:rFonts w:ascii="Times New Roman" w:hAnsi="Times New Roman" w:cs="Times New Roman"/>
          <w:sz w:val="28"/>
          <w:szCs w:val="28"/>
        </w:rPr>
        <w:t xml:space="preserve"> нарушая </w:t>
      </w:r>
      <w:r w:rsidR="008E537A"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="0085515A">
        <w:rPr>
          <w:rFonts w:ascii="Times New Roman" w:hAnsi="Times New Roman" w:cs="Times New Roman"/>
          <w:sz w:val="28"/>
          <w:szCs w:val="28"/>
        </w:rPr>
        <w:t xml:space="preserve">их жилищные </w:t>
      </w:r>
      <w:r w:rsidR="008E537A">
        <w:rPr>
          <w:rFonts w:ascii="Times New Roman" w:hAnsi="Times New Roman" w:cs="Times New Roman"/>
          <w:sz w:val="28"/>
          <w:szCs w:val="28"/>
        </w:rPr>
        <w:t xml:space="preserve">и имущественные </w:t>
      </w:r>
      <w:r w:rsidR="0085515A">
        <w:rPr>
          <w:rFonts w:ascii="Times New Roman" w:hAnsi="Times New Roman" w:cs="Times New Roman"/>
          <w:sz w:val="28"/>
          <w:szCs w:val="28"/>
        </w:rPr>
        <w:t>права.Аналогичный подход предусмотрен и в отношении граждан, являющихся собственниками иных социально значимых объектов (например, дач, садовых домиков и земельных участков, на которых они расположены).</w:t>
      </w:r>
    </w:p>
    <w:p w:rsidR="00BF1F83" w:rsidRDefault="00BF1F83" w:rsidP="00FA3E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этом отношении особенно удивляет </w:t>
      </w:r>
      <w:r w:rsidR="00B05FFE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B6001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включения в адресную программу многоквартирных домов, расположенных только на 50 процентах территории КРТ, </w:t>
      </w:r>
      <w:r w:rsidR="00B60016">
        <w:rPr>
          <w:rFonts w:ascii="Times New Roman" w:hAnsi="Times New Roman" w:cs="Times New Roman"/>
          <w:sz w:val="28"/>
          <w:szCs w:val="28"/>
        </w:rPr>
        <w:t>что означает, что</w:t>
      </w:r>
      <w:r>
        <w:rPr>
          <w:rFonts w:ascii="Times New Roman" w:hAnsi="Times New Roman" w:cs="Times New Roman"/>
          <w:sz w:val="28"/>
          <w:szCs w:val="28"/>
        </w:rPr>
        <w:t xml:space="preserve"> на других 50 процентах </w:t>
      </w:r>
      <w:r w:rsidR="00B60016">
        <w:rPr>
          <w:rFonts w:ascii="Times New Roman" w:hAnsi="Times New Roman" w:cs="Times New Roman"/>
          <w:sz w:val="28"/>
          <w:szCs w:val="28"/>
        </w:rPr>
        <w:t xml:space="preserve">территории КРТ </w:t>
      </w:r>
      <w:r>
        <w:rPr>
          <w:rFonts w:ascii="Times New Roman" w:hAnsi="Times New Roman" w:cs="Times New Roman"/>
          <w:sz w:val="28"/>
          <w:szCs w:val="28"/>
        </w:rPr>
        <w:t xml:space="preserve">могут быть многоквартирные дома, </w:t>
      </w:r>
      <w:r w:rsidR="00B60016">
        <w:rPr>
          <w:rFonts w:ascii="Times New Roman" w:hAnsi="Times New Roman" w:cs="Times New Roman"/>
          <w:sz w:val="28"/>
          <w:szCs w:val="28"/>
        </w:rPr>
        <w:t>собственники и наниматели</w:t>
      </w:r>
      <w:r>
        <w:rPr>
          <w:rFonts w:ascii="Times New Roman" w:hAnsi="Times New Roman" w:cs="Times New Roman"/>
          <w:sz w:val="28"/>
          <w:szCs w:val="28"/>
        </w:rPr>
        <w:t xml:space="preserve"> которых не согласились войти в адресную программу</w:t>
      </w:r>
      <w:r w:rsidR="00B60016">
        <w:rPr>
          <w:rFonts w:ascii="Times New Roman" w:hAnsi="Times New Roman" w:cs="Times New Roman"/>
          <w:sz w:val="28"/>
          <w:szCs w:val="28"/>
        </w:rPr>
        <w:t>. В этом случае жилые помещения в таких домах могут быть принудительно изъяты у собственников в общем порядке земельного законодательства с выплатой возмещения и без предоставления иных гарантий жилищных прав.</w:t>
      </w:r>
    </w:p>
    <w:p w:rsidR="008E537A" w:rsidRDefault="0085515A" w:rsidP="00FA3E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собственников других нежилых зданий, помещений, используемых для предпринимательской деятельности, то в этом случае институт изъятия хоть в какой-то мере может быть обоснован аварийностью, ветхостью таких объектов, их опасностью для жизни и здоровья людей. Но, как было указано в пункте 1 отзыва, таких строгих критериев в отношении всех таких объектов на территории </w:t>
      </w:r>
      <w:r w:rsidR="00F82595">
        <w:rPr>
          <w:rFonts w:ascii="Times New Roman" w:hAnsi="Times New Roman" w:cs="Times New Roman"/>
          <w:sz w:val="28"/>
          <w:szCs w:val="28"/>
        </w:rPr>
        <w:t xml:space="preserve">КРТ </w:t>
      </w:r>
      <w:r>
        <w:rPr>
          <w:rFonts w:ascii="Times New Roman" w:hAnsi="Times New Roman" w:cs="Times New Roman"/>
          <w:sz w:val="28"/>
          <w:szCs w:val="28"/>
        </w:rPr>
        <w:t>законопроектом не установлено.</w:t>
      </w:r>
    </w:p>
    <w:p w:rsidR="0085515A" w:rsidRDefault="008E537A" w:rsidP="00FA3E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принудительны</w:t>
      </w:r>
      <w:r w:rsidR="0018608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подход не соответствует принципам российского законодательства, которое предусматривает изъятие недвижимости только для государственных и муниципальных нужд и только в исключительных случаях, к которым не относится редевелопмент территории. </w:t>
      </w:r>
      <w:r w:rsidR="001914B7">
        <w:rPr>
          <w:rFonts w:ascii="Times New Roman" w:hAnsi="Times New Roman" w:cs="Times New Roman"/>
          <w:sz w:val="28"/>
          <w:szCs w:val="28"/>
        </w:rPr>
        <w:t>Международный опыт</w:t>
      </w:r>
      <w:r>
        <w:rPr>
          <w:rFonts w:ascii="Times New Roman" w:hAnsi="Times New Roman" w:cs="Times New Roman"/>
          <w:sz w:val="28"/>
          <w:szCs w:val="28"/>
        </w:rPr>
        <w:t xml:space="preserve"> уже доказал необходимость  </w:t>
      </w:r>
      <w:r w:rsidR="001914B7">
        <w:rPr>
          <w:rFonts w:ascii="Times New Roman" w:hAnsi="Times New Roman" w:cs="Times New Roman"/>
          <w:sz w:val="28"/>
          <w:szCs w:val="28"/>
        </w:rPr>
        <w:t xml:space="preserve">следования </w:t>
      </w:r>
      <w:r>
        <w:rPr>
          <w:rFonts w:ascii="Times New Roman" w:hAnsi="Times New Roman" w:cs="Times New Roman"/>
          <w:sz w:val="28"/>
          <w:szCs w:val="28"/>
        </w:rPr>
        <w:t>мажоритарно</w:t>
      </w:r>
      <w:r w:rsidR="001914B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1914B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при редевелопменте деградирующих территорий, основанно</w:t>
      </w:r>
      <w:r w:rsidR="001914B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на достижении согласия большинства собственниковв многоквартирном доме, большинства собственников на территории низкоплотной жилой и иной застройки и применении принудительных мер по выкупу только в отношении меньшинства собственников, которые не поддерживают проект КРТ, поддержанный большинством собственников.</w:t>
      </w:r>
      <w:r w:rsidR="001914B7">
        <w:rPr>
          <w:rFonts w:ascii="Times New Roman" w:hAnsi="Times New Roman" w:cs="Times New Roman"/>
          <w:sz w:val="28"/>
          <w:szCs w:val="28"/>
        </w:rPr>
        <w:t xml:space="preserve"> В мире уже наработаны лучшие практики и технологии применения такого мажоритарного принципа, которые необходимо внедрять и в России</w:t>
      </w:r>
      <w:r w:rsidR="001914B7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1914B7">
        <w:rPr>
          <w:rFonts w:ascii="Times New Roman" w:hAnsi="Times New Roman" w:cs="Times New Roman"/>
          <w:sz w:val="28"/>
          <w:szCs w:val="28"/>
        </w:rPr>
        <w:t>.</w:t>
      </w:r>
    </w:p>
    <w:p w:rsidR="00E94CA5" w:rsidRPr="00FA3E5E" w:rsidRDefault="00FA3E5E" w:rsidP="00E94C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E5E">
        <w:rPr>
          <w:rFonts w:ascii="Times New Roman" w:hAnsi="Times New Roman" w:cs="Times New Roman"/>
          <w:b/>
          <w:sz w:val="28"/>
          <w:szCs w:val="28"/>
        </w:rPr>
        <w:lastRenderedPageBreak/>
        <w:t>3. Нарушение</w:t>
      </w:r>
      <w:r w:rsidR="00E94CA5" w:rsidRPr="00FA3E5E">
        <w:rPr>
          <w:rFonts w:ascii="Times New Roman" w:hAnsi="Times New Roman" w:cs="Times New Roman"/>
          <w:b/>
          <w:sz w:val="28"/>
          <w:szCs w:val="28"/>
        </w:rPr>
        <w:t xml:space="preserve"> базовы</w:t>
      </w:r>
      <w:r w:rsidRPr="00FA3E5E">
        <w:rPr>
          <w:rFonts w:ascii="Times New Roman" w:hAnsi="Times New Roman" w:cs="Times New Roman"/>
          <w:b/>
          <w:sz w:val="28"/>
          <w:szCs w:val="28"/>
        </w:rPr>
        <w:t>х</w:t>
      </w:r>
      <w:r w:rsidR="00E94CA5" w:rsidRPr="00FA3E5E">
        <w:rPr>
          <w:rFonts w:ascii="Times New Roman" w:hAnsi="Times New Roman" w:cs="Times New Roman"/>
          <w:b/>
          <w:sz w:val="28"/>
          <w:szCs w:val="28"/>
        </w:rPr>
        <w:t xml:space="preserve"> принцип</w:t>
      </w:r>
      <w:r w:rsidRPr="00FA3E5E">
        <w:rPr>
          <w:rFonts w:ascii="Times New Roman" w:hAnsi="Times New Roman" w:cs="Times New Roman"/>
          <w:b/>
          <w:sz w:val="28"/>
          <w:szCs w:val="28"/>
        </w:rPr>
        <w:t>ов</w:t>
      </w:r>
      <w:r w:rsidR="00E94CA5" w:rsidRPr="00FA3E5E">
        <w:rPr>
          <w:rFonts w:ascii="Times New Roman" w:hAnsi="Times New Roman" w:cs="Times New Roman"/>
          <w:b/>
          <w:sz w:val="28"/>
          <w:szCs w:val="28"/>
        </w:rPr>
        <w:t xml:space="preserve"> и документ</w:t>
      </w:r>
      <w:r w:rsidRPr="00FA3E5E">
        <w:rPr>
          <w:rFonts w:ascii="Times New Roman" w:hAnsi="Times New Roman" w:cs="Times New Roman"/>
          <w:b/>
          <w:sz w:val="28"/>
          <w:szCs w:val="28"/>
        </w:rPr>
        <w:t>ов</w:t>
      </w:r>
      <w:r w:rsidR="00E94CA5" w:rsidRPr="00FA3E5E">
        <w:rPr>
          <w:rFonts w:ascii="Times New Roman" w:hAnsi="Times New Roman" w:cs="Times New Roman"/>
          <w:b/>
          <w:sz w:val="28"/>
          <w:szCs w:val="28"/>
        </w:rPr>
        <w:t xml:space="preserve"> градостроительного регулирования</w:t>
      </w:r>
    </w:p>
    <w:p w:rsidR="00294CBA" w:rsidRDefault="00294CBA" w:rsidP="00D10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CBA">
        <w:rPr>
          <w:rFonts w:ascii="Times New Roman" w:hAnsi="Times New Roman" w:cs="Times New Roman"/>
          <w:sz w:val="28"/>
          <w:szCs w:val="28"/>
        </w:rPr>
        <w:t xml:space="preserve">Законопроект </w:t>
      </w:r>
      <w:r>
        <w:rPr>
          <w:rFonts w:ascii="Times New Roman" w:hAnsi="Times New Roman" w:cs="Times New Roman"/>
          <w:sz w:val="28"/>
          <w:szCs w:val="28"/>
        </w:rPr>
        <w:t xml:space="preserve">необоснованного </w:t>
      </w:r>
      <w:r w:rsidRPr="00294CBA">
        <w:rPr>
          <w:rFonts w:ascii="Times New Roman" w:hAnsi="Times New Roman" w:cs="Times New Roman"/>
          <w:sz w:val="28"/>
          <w:szCs w:val="28"/>
        </w:rPr>
        <w:t>выводит решение о комплексном развитии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из общего регулирования градостроительных и земельных отношений в рамках документов территориального планирования субъектов Российской Федерации, муниципальных образований и документов градостроительного зонирования</w:t>
      </w:r>
      <w:r w:rsidR="009C6FEA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6FEA">
        <w:rPr>
          <w:rFonts w:ascii="Times New Roman" w:hAnsi="Times New Roman" w:cs="Times New Roman"/>
          <w:sz w:val="28"/>
          <w:szCs w:val="28"/>
        </w:rPr>
        <w:t xml:space="preserve">Все такие документы заменяются решением о КРТ (в нем должны быть предусмотрены перечень объектов капитального строительства, линейных объектов и элементов благоустройства, подлежащих созданию на территории КРТ, </w:t>
      </w:r>
      <w:r w:rsidR="00162D62">
        <w:rPr>
          <w:rFonts w:ascii="Times New Roman" w:hAnsi="Times New Roman" w:cs="Times New Roman"/>
          <w:sz w:val="28"/>
          <w:szCs w:val="28"/>
        </w:rPr>
        <w:t>и</w:t>
      </w:r>
      <w:r w:rsidR="009C6FEA">
        <w:rPr>
          <w:rFonts w:ascii="Times New Roman" w:hAnsi="Times New Roman" w:cs="Times New Roman"/>
          <w:sz w:val="28"/>
          <w:szCs w:val="28"/>
        </w:rPr>
        <w:t xml:space="preserve"> предельные параметры строительства</w:t>
      </w:r>
      <w:r w:rsidR="009C6FEA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9C6FEA">
        <w:rPr>
          <w:rFonts w:ascii="Times New Roman" w:hAnsi="Times New Roman" w:cs="Times New Roman"/>
          <w:sz w:val="28"/>
          <w:szCs w:val="28"/>
        </w:rPr>
        <w:t>) и проектом планировки территории КРТ.</w:t>
      </w:r>
    </w:p>
    <w:p w:rsidR="009C6FEA" w:rsidRDefault="00CF73E6" w:rsidP="00D10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6FEA">
        <w:rPr>
          <w:rFonts w:ascii="Times New Roman" w:hAnsi="Times New Roman" w:cs="Times New Roman"/>
          <w:sz w:val="28"/>
          <w:szCs w:val="28"/>
        </w:rPr>
        <w:t xml:space="preserve">е отменяя формально требования ГрК РФ об отражении в правилах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(ПЗЗ) </w:t>
      </w:r>
      <w:r w:rsidR="009C6FEA">
        <w:rPr>
          <w:rFonts w:ascii="Times New Roman" w:hAnsi="Times New Roman" w:cs="Times New Roman"/>
          <w:sz w:val="28"/>
          <w:szCs w:val="28"/>
        </w:rPr>
        <w:t>границ территории, подлежащей комплексному развитию</w:t>
      </w:r>
      <w:r w:rsidR="00BF6D11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9C6FEA">
        <w:rPr>
          <w:rFonts w:ascii="Times New Roman" w:hAnsi="Times New Roman" w:cs="Times New Roman"/>
          <w:sz w:val="28"/>
          <w:szCs w:val="28"/>
        </w:rPr>
        <w:t>, законопроект</w:t>
      </w:r>
      <w:r w:rsidR="00B05FFE">
        <w:rPr>
          <w:rFonts w:ascii="Times New Roman" w:hAnsi="Times New Roman" w:cs="Times New Roman"/>
          <w:sz w:val="28"/>
          <w:szCs w:val="28"/>
        </w:rPr>
        <w:t>,</w:t>
      </w:r>
      <w:r w:rsidR="00BF6D11">
        <w:rPr>
          <w:rFonts w:ascii="Times New Roman" w:hAnsi="Times New Roman" w:cs="Times New Roman"/>
          <w:sz w:val="28"/>
          <w:szCs w:val="28"/>
        </w:rPr>
        <w:t>по сути</w:t>
      </w:r>
      <w:r w:rsidR="00B05FFE">
        <w:rPr>
          <w:rFonts w:ascii="Times New Roman" w:hAnsi="Times New Roman" w:cs="Times New Roman"/>
          <w:sz w:val="28"/>
          <w:szCs w:val="28"/>
        </w:rPr>
        <w:t>,</w:t>
      </w:r>
      <w:r w:rsidR="009C6FEA">
        <w:rPr>
          <w:rFonts w:ascii="Times New Roman" w:hAnsi="Times New Roman" w:cs="Times New Roman"/>
          <w:sz w:val="28"/>
          <w:szCs w:val="28"/>
        </w:rPr>
        <w:t xml:space="preserve">отменяет такое требование путем установления возможности принятия решения о КРТ в отношении территории, </w:t>
      </w:r>
      <w:r>
        <w:rPr>
          <w:rFonts w:ascii="Times New Roman" w:hAnsi="Times New Roman" w:cs="Times New Roman"/>
          <w:sz w:val="28"/>
          <w:szCs w:val="28"/>
        </w:rPr>
        <w:t>не отраженной в ПЗЗ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3E6" w:rsidRDefault="00CF73E6" w:rsidP="00D10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 уж одиозно выглядит проектируемая норма законопроекта о том, что «</w:t>
      </w:r>
      <w:r w:rsidRPr="00CF73E6">
        <w:rPr>
          <w:rFonts w:ascii="Times New Roman" w:hAnsi="Times New Roman" w:cs="Times New Roman"/>
          <w:i/>
          <w:sz w:val="28"/>
          <w:szCs w:val="28"/>
        </w:rPr>
        <w:t>со дня утверждения документации по планировке территории комплексного развития…….считаются утвержденными без принятия решения об этом изменения, внесенные в документы территориального планирования субъекта Российской Федерации, муниципального образования, в границах которого расположена указанная территория, в 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>.»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97C" w:rsidRPr="00716049" w:rsidRDefault="00CF73E6" w:rsidP="00D10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2F8">
        <w:rPr>
          <w:rFonts w:ascii="Times New Roman" w:hAnsi="Times New Roman" w:cs="Times New Roman"/>
          <w:sz w:val="28"/>
          <w:szCs w:val="28"/>
        </w:rPr>
        <w:t xml:space="preserve">Летом этого года в ГрК РФ были </w:t>
      </w:r>
      <w:r w:rsidRPr="00716049">
        <w:rPr>
          <w:rFonts w:ascii="Times New Roman" w:hAnsi="Times New Roman" w:cs="Times New Roman"/>
          <w:sz w:val="28"/>
          <w:szCs w:val="28"/>
        </w:rPr>
        <w:t>внесены поправк</w:t>
      </w:r>
      <w:r w:rsidR="008F1B56" w:rsidRPr="00716049">
        <w:rPr>
          <w:rFonts w:ascii="Times New Roman" w:hAnsi="Times New Roman" w:cs="Times New Roman"/>
          <w:sz w:val="28"/>
          <w:szCs w:val="28"/>
        </w:rPr>
        <w:t>и</w:t>
      </w:r>
      <w:r w:rsidR="009968EC" w:rsidRPr="00716049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8F1B56" w:rsidRPr="00716049">
        <w:rPr>
          <w:rFonts w:ascii="Times New Roman" w:hAnsi="Times New Roman" w:cs="Times New Roman"/>
          <w:sz w:val="28"/>
          <w:szCs w:val="28"/>
        </w:rPr>
        <w:t xml:space="preserve">, </w:t>
      </w:r>
      <w:r w:rsidR="00F82595" w:rsidRPr="00716049">
        <w:rPr>
          <w:rFonts w:ascii="Times New Roman" w:hAnsi="Times New Roman" w:cs="Times New Roman"/>
          <w:sz w:val="28"/>
          <w:szCs w:val="28"/>
        </w:rPr>
        <w:t xml:space="preserve">предусматривающие </w:t>
      </w:r>
      <w:r w:rsidR="008F1B56" w:rsidRPr="00716049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02697C" w:rsidRPr="00716049">
        <w:rPr>
          <w:rFonts w:ascii="Times New Roman" w:hAnsi="Times New Roman" w:cs="Times New Roman"/>
          <w:sz w:val="28"/>
          <w:szCs w:val="28"/>
        </w:rPr>
        <w:t xml:space="preserve">на основании законодательства субъекта </w:t>
      </w:r>
      <w:r w:rsidR="0002697C" w:rsidRPr="0071604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не устанавливать функциональные зоны в</w:t>
      </w:r>
      <w:r w:rsidR="0002697C">
        <w:rPr>
          <w:rFonts w:ascii="Times New Roman" w:hAnsi="Times New Roman" w:cs="Times New Roman"/>
          <w:sz w:val="28"/>
          <w:szCs w:val="28"/>
        </w:rPr>
        <w:t xml:space="preserve"> генеральном плане, </w:t>
      </w:r>
      <w:r w:rsidR="009968EC">
        <w:rPr>
          <w:rFonts w:ascii="Times New Roman" w:hAnsi="Times New Roman" w:cs="Times New Roman"/>
          <w:sz w:val="28"/>
          <w:szCs w:val="28"/>
        </w:rPr>
        <w:t xml:space="preserve">определять в положении о территориальном планировании лишь  сведения </w:t>
      </w:r>
      <w:r w:rsidR="009968EC" w:rsidRPr="00716049">
        <w:rPr>
          <w:rFonts w:ascii="Times New Roman" w:hAnsi="Times New Roman" w:cs="Times New Roman"/>
          <w:sz w:val="28"/>
          <w:szCs w:val="28"/>
        </w:rPr>
        <w:t xml:space="preserve">о потребности в объектах местного значения без указания их характеристики и местоположения, </w:t>
      </w:r>
      <w:r w:rsidR="0002697C" w:rsidRPr="00716049">
        <w:rPr>
          <w:rFonts w:ascii="Times New Roman" w:hAnsi="Times New Roman" w:cs="Times New Roman"/>
          <w:sz w:val="28"/>
          <w:szCs w:val="28"/>
        </w:rPr>
        <w:t>исключить из генерального плана</w:t>
      </w:r>
      <w:r w:rsidR="008F1B56" w:rsidRPr="00716049">
        <w:rPr>
          <w:rFonts w:ascii="Times New Roman" w:hAnsi="Times New Roman" w:cs="Times New Roman"/>
          <w:sz w:val="28"/>
          <w:szCs w:val="28"/>
        </w:rPr>
        <w:t xml:space="preserve"> карт</w:t>
      </w:r>
      <w:r w:rsidR="0002697C" w:rsidRPr="00716049">
        <w:rPr>
          <w:rFonts w:ascii="Times New Roman" w:hAnsi="Times New Roman" w:cs="Times New Roman"/>
          <w:sz w:val="28"/>
          <w:szCs w:val="28"/>
        </w:rPr>
        <w:t>у</w:t>
      </w:r>
      <w:r w:rsidR="008F1B56" w:rsidRPr="00716049">
        <w:rPr>
          <w:rFonts w:ascii="Times New Roman" w:hAnsi="Times New Roman" w:cs="Times New Roman"/>
          <w:sz w:val="28"/>
          <w:szCs w:val="28"/>
        </w:rPr>
        <w:t xml:space="preserve"> планируемого размещения объектов местного значения </w:t>
      </w:r>
      <w:r w:rsidR="0002697C" w:rsidRPr="00716049">
        <w:rPr>
          <w:rFonts w:ascii="Times New Roman" w:hAnsi="Times New Roman" w:cs="Times New Roman"/>
          <w:sz w:val="28"/>
          <w:szCs w:val="28"/>
        </w:rPr>
        <w:t>и утвердить такую картурешением местной администрации</w:t>
      </w:r>
      <w:r w:rsidR="002C1D0C" w:rsidRPr="00716049">
        <w:rPr>
          <w:rFonts w:ascii="Times New Roman" w:hAnsi="Times New Roman" w:cs="Times New Roman"/>
          <w:sz w:val="28"/>
          <w:szCs w:val="28"/>
        </w:rPr>
        <w:t>, а не представительным</w:t>
      </w:r>
      <w:r w:rsidRPr="0071604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2697C" w:rsidRPr="00716049">
        <w:rPr>
          <w:rFonts w:ascii="Times New Roman" w:hAnsi="Times New Roman" w:cs="Times New Roman"/>
          <w:sz w:val="28"/>
          <w:szCs w:val="28"/>
        </w:rPr>
        <w:t>ом</w:t>
      </w:r>
      <w:r w:rsidR="009968EC" w:rsidRPr="0071604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716049">
        <w:rPr>
          <w:rFonts w:ascii="Times New Roman" w:hAnsi="Times New Roman" w:cs="Times New Roman"/>
          <w:sz w:val="28"/>
          <w:szCs w:val="28"/>
        </w:rPr>
        <w:t>.</w:t>
      </w:r>
      <w:r w:rsidR="009968EC" w:rsidRPr="00716049">
        <w:rPr>
          <w:rFonts w:ascii="Times New Roman" w:hAnsi="Times New Roman" w:cs="Times New Roman"/>
          <w:sz w:val="28"/>
          <w:szCs w:val="28"/>
        </w:rPr>
        <w:t>Также субъектам Российской Федерации дано право своим законом установить, что ПЗЗ утверждается местной администрацией, а не представительным органом местного самоуправления.</w:t>
      </w:r>
    </w:p>
    <w:p w:rsidR="00CF73E6" w:rsidRDefault="00CF73E6" w:rsidP="00D10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049">
        <w:rPr>
          <w:rFonts w:ascii="Times New Roman" w:hAnsi="Times New Roman" w:cs="Times New Roman"/>
          <w:sz w:val="28"/>
          <w:szCs w:val="28"/>
        </w:rPr>
        <w:t xml:space="preserve">Рассматриваемый </w:t>
      </w:r>
      <w:r w:rsidR="002C1D0C" w:rsidRPr="00716049">
        <w:rPr>
          <w:rFonts w:ascii="Times New Roman" w:hAnsi="Times New Roman" w:cs="Times New Roman"/>
          <w:sz w:val="28"/>
          <w:szCs w:val="28"/>
        </w:rPr>
        <w:t xml:space="preserve">в настоящем отзыве </w:t>
      </w:r>
      <w:r w:rsidRPr="00716049">
        <w:rPr>
          <w:rFonts w:ascii="Times New Roman" w:hAnsi="Times New Roman" w:cs="Times New Roman"/>
          <w:sz w:val="28"/>
          <w:szCs w:val="28"/>
        </w:rPr>
        <w:t>законопроект идет гораздо дальше. С учетом того, что решение о КРТ может быть принято Правительством Российской Федерации, высшим органом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субъекта Российской Федерации, главой местной администрации муниципального образования</w:t>
      </w:r>
      <w:r w:rsidR="002C1D0C">
        <w:rPr>
          <w:rFonts w:ascii="Times New Roman" w:hAnsi="Times New Roman" w:cs="Times New Roman"/>
          <w:sz w:val="28"/>
          <w:szCs w:val="28"/>
        </w:rPr>
        <w:t xml:space="preserve"> (а такое решение, по существу, есть жесткое техническое задание на развитие территории), то принципы законодательства о градостроительной деятельности </w:t>
      </w:r>
      <w:r w:rsidR="00716049">
        <w:rPr>
          <w:rFonts w:ascii="Times New Roman" w:hAnsi="Times New Roman" w:cs="Times New Roman"/>
          <w:sz w:val="28"/>
          <w:szCs w:val="28"/>
        </w:rPr>
        <w:t>в отношении</w:t>
      </w:r>
      <w:r w:rsidR="002C1D0C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716049">
        <w:rPr>
          <w:rFonts w:ascii="Times New Roman" w:hAnsi="Times New Roman" w:cs="Times New Roman"/>
          <w:sz w:val="28"/>
          <w:szCs w:val="28"/>
        </w:rPr>
        <w:t>я</w:t>
      </w:r>
      <w:r w:rsidR="002C1D0C">
        <w:rPr>
          <w:rFonts w:ascii="Times New Roman" w:hAnsi="Times New Roman" w:cs="Times New Roman"/>
          <w:sz w:val="28"/>
          <w:szCs w:val="28"/>
        </w:rPr>
        <w:t xml:space="preserve"> развития территорий </w:t>
      </w:r>
      <w:r w:rsidR="00716049">
        <w:rPr>
          <w:rFonts w:ascii="Times New Roman" w:hAnsi="Times New Roman" w:cs="Times New Roman"/>
          <w:sz w:val="28"/>
          <w:szCs w:val="28"/>
        </w:rPr>
        <w:t xml:space="preserve">в рамках генерального плана </w:t>
      </w:r>
      <w:r w:rsidR="002C1D0C">
        <w:rPr>
          <w:rFonts w:ascii="Times New Roman" w:hAnsi="Times New Roman" w:cs="Times New Roman"/>
          <w:sz w:val="28"/>
          <w:szCs w:val="28"/>
        </w:rPr>
        <w:t>и предъявлени</w:t>
      </w:r>
      <w:r w:rsidR="00716049">
        <w:rPr>
          <w:rFonts w:ascii="Times New Roman" w:hAnsi="Times New Roman" w:cs="Times New Roman"/>
          <w:sz w:val="28"/>
          <w:szCs w:val="28"/>
        </w:rPr>
        <w:t>я</w:t>
      </w:r>
      <w:r w:rsidR="002C1D0C">
        <w:rPr>
          <w:rFonts w:ascii="Times New Roman" w:hAnsi="Times New Roman" w:cs="Times New Roman"/>
          <w:sz w:val="28"/>
          <w:szCs w:val="28"/>
        </w:rPr>
        <w:t xml:space="preserve"> застройщикам, в том числе реализующим комплексные проекты, прозрачных правил в рамках ПЗЗ прекращают свое существование, и законопроект окончательно декларирует административный диктат исполнительных органов власти к развитию территорий.</w:t>
      </w:r>
    </w:p>
    <w:p w:rsidR="00FA3E5E" w:rsidRDefault="00294CBA" w:rsidP="00D10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обобщения в законопроекте под понятием «комплексное развитие территории» всех существующих сегодня видов комплексного и устойчивого развития территорий (как застроенных, так незастроенных) </w:t>
      </w:r>
      <w:r w:rsidR="00716049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>
        <w:rPr>
          <w:rFonts w:ascii="Times New Roman" w:hAnsi="Times New Roman" w:cs="Times New Roman"/>
          <w:sz w:val="28"/>
          <w:szCs w:val="28"/>
        </w:rPr>
        <w:t xml:space="preserve">было бы проще </w:t>
      </w:r>
      <w:r w:rsidR="002C1D0C">
        <w:rPr>
          <w:rFonts w:ascii="Times New Roman" w:hAnsi="Times New Roman" w:cs="Times New Roman"/>
          <w:sz w:val="28"/>
          <w:szCs w:val="28"/>
        </w:rPr>
        <w:t xml:space="preserve">и </w:t>
      </w:r>
      <w:r w:rsidR="00716049">
        <w:rPr>
          <w:rFonts w:ascii="Times New Roman" w:hAnsi="Times New Roman" w:cs="Times New Roman"/>
          <w:sz w:val="28"/>
          <w:szCs w:val="28"/>
        </w:rPr>
        <w:t>прозрачнее для всех</w:t>
      </w:r>
      <w:r>
        <w:rPr>
          <w:rFonts w:ascii="Times New Roman" w:hAnsi="Times New Roman" w:cs="Times New Roman"/>
          <w:sz w:val="28"/>
          <w:szCs w:val="28"/>
        </w:rPr>
        <w:t xml:space="preserve">просто отменить все документы территориального планирования </w:t>
      </w:r>
      <w:r w:rsidR="009C6FEA">
        <w:rPr>
          <w:rFonts w:ascii="Times New Roman" w:hAnsi="Times New Roman" w:cs="Times New Roman"/>
          <w:sz w:val="28"/>
          <w:szCs w:val="28"/>
        </w:rPr>
        <w:t xml:space="preserve">и градостроительного зонирования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образований, в том числе генеральные планы,  </w:t>
      </w:r>
      <w:r w:rsidR="009C6FEA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застройки. </w:t>
      </w:r>
    </w:p>
    <w:p w:rsidR="009A0780" w:rsidRDefault="009A0780" w:rsidP="00D10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F82595">
        <w:rPr>
          <w:rFonts w:ascii="Times New Roman" w:hAnsi="Times New Roman" w:cs="Times New Roman"/>
          <w:sz w:val="28"/>
          <w:szCs w:val="28"/>
        </w:rPr>
        <w:t xml:space="preserve">законопроекту </w:t>
      </w:r>
      <w:r>
        <w:rPr>
          <w:rFonts w:ascii="Times New Roman" w:hAnsi="Times New Roman" w:cs="Times New Roman"/>
          <w:sz w:val="28"/>
          <w:szCs w:val="28"/>
        </w:rPr>
        <w:t>есть еще много замечаний, которые выглядят менее существенными  на фоне таких основных концептуальных замечаний.</w:t>
      </w:r>
    </w:p>
    <w:p w:rsidR="009A0780" w:rsidRPr="00294D90" w:rsidRDefault="00A330C2" w:rsidP="00D10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Считаем, что законопроект требует </w:t>
      </w:r>
      <w:r w:rsidR="00B05FFE">
        <w:rPr>
          <w:rFonts w:ascii="Times New Roman" w:hAnsi="Times New Roman" w:cs="Times New Roman"/>
          <w:sz w:val="28"/>
          <w:szCs w:val="28"/>
        </w:rPr>
        <w:t xml:space="preserve">существенной </w:t>
      </w:r>
      <w:r>
        <w:rPr>
          <w:rFonts w:ascii="Times New Roman" w:hAnsi="Times New Roman" w:cs="Times New Roman"/>
          <w:sz w:val="28"/>
          <w:szCs w:val="28"/>
        </w:rPr>
        <w:t>доработки с целью устранения указанных концептуальных замечаний</w:t>
      </w:r>
      <w:r w:rsidR="009A0780">
        <w:rPr>
          <w:rFonts w:ascii="Times New Roman" w:hAnsi="Times New Roman" w:cs="Times New Roman"/>
          <w:sz w:val="28"/>
          <w:szCs w:val="28"/>
        </w:rPr>
        <w:t>.</w:t>
      </w:r>
    </w:p>
    <w:sectPr w:rsidR="009A0780" w:rsidRPr="00294D90" w:rsidSect="00FA0D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B4C" w:rsidRDefault="00646B4C" w:rsidP="00D1085B">
      <w:pPr>
        <w:spacing w:after="0" w:line="240" w:lineRule="auto"/>
      </w:pPr>
      <w:r>
        <w:separator/>
      </w:r>
    </w:p>
  </w:endnote>
  <w:endnote w:type="continuationSeparator" w:id="1">
    <w:p w:rsidR="00646B4C" w:rsidRDefault="00646B4C" w:rsidP="00D1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0496040"/>
      <w:docPartObj>
        <w:docPartGallery w:val="Page Numbers (Bottom of Page)"/>
        <w:docPartUnique/>
      </w:docPartObj>
    </w:sdtPr>
    <w:sdtContent>
      <w:p w:rsidR="009A0780" w:rsidRDefault="00FA0D08">
        <w:pPr>
          <w:pStyle w:val="a8"/>
          <w:jc w:val="right"/>
        </w:pPr>
        <w:r>
          <w:fldChar w:fldCharType="begin"/>
        </w:r>
        <w:r w:rsidR="009A0780">
          <w:instrText>PAGE   \* MERGEFORMAT</w:instrText>
        </w:r>
        <w:r>
          <w:fldChar w:fldCharType="separate"/>
        </w:r>
        <w:r w:rsidR="00115CDC">
          <w:rPr>
            <w:noProof/>
          </w:rPr>
          <w:t>11</w:t>
        </w:r>
        <w:r>
          <w:fldChar w:fldCharType="end"/>
        </w:r>
      </w:p>
    </w:sdtContent>
  </w:sdt>
  <w:p w:rsidR="009A0780" w:rsidRDefault="009A07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B4C" w:rsidRDefault="00646B4C" w:rsidP="00D1085B">
      <w:pPr>
        <w:spacing w:after="0" w:line="240" w:lineRule="auto"/>
      </w:pPr>
      <w:r>
        <w:separator/>
      </w:r>
    </w:p>
  </w:footnote>
  <w:footnote w:type="continuationSeparator" w:id="1">
    <w:p w:rsidR="00646B4C" w:rsidRDefault="00646B4C" w:rsidP="00D1085B">
      <w:pPr>
        <w:spacing w:after="0" w:line="240" w:lineRule="auto"/>
      </w:pPr>
      <w:r>
        <w:continuationSeparator/>
      </w:r>
    </w:p>
  </w:footnote>
  <w:footnote w:id="2">
    <w:p w:rsidR="00D1085B" w:rsidRPr="00C35204" w:rsidRDefault="00D1085B" w:rsidP="00294D90">
      <w:pPr>
        <w:pStyle w:val="a3"/>
        <w:jc w:val="both"/>
        <w:rPr>
          <w:rFonts w:ascii="Times New Roman" w:hAnsi="Times New Roman" w:cs="Times New Roman"/>
        </w:rPr>
      </w:pPr>
      <w:r w:rsidRPr="00EE36EF">
        <w:rPr>
          <w:rStyle w:val="a5"/>
          <w:rFonts w:ascii="Times New Roman" w:hAnsi="Times New Roman" w:cs="Times New Roman"/>
        </w:rPr>
        <w:footnoteRef/>
      </w:r>
      <w:r w:rsidR="00C35204">
        <w:rPr>
          <w:rFonts w:ascii="Times New Roman" w:hAnsi="Times New Roman" w:cs="Times New Roman"/>
        </w:rPr>
        <w:t xml:space="preserve">Все механизмы, указанные сегодня в </w:t>
      </w:r>
      <w:r w:rsidR="00162D62">
        <w:rPr>
          <w:rFonts w:ascii="Times New Roman" w:hAnsi="Times New Roman" w:cs="Times New Roman"/>
        </w:rPr>
        <w:t xml:space="preserve">предлагаемой к отмене </w:t>
      </w:r>
      <w:r w:rsidR="00C35204">
        <w:rPr>
          <w:rFonts w:ascii="Times New Roman" w:hAnsi="Times New Roman" w:cs="Times New Roman"/>
        </w:rPr>
        <w:t>главе 5</w:t>
      </w:r>
      <w:r w:rsidR="00C35204" w:rsidRPr="00716049">
        <w:rPr>
          <w:rFonts w:ascii="Times New Roman" w:hAnsi="Times New Roman" w:cs="Times New Roman"/>
          <w:vertAlign w:val="superscript"/>
        </w:rPr>
        <w:t>1</w:t>
      </w:r>
      <w:r w:rsidR="00C35204">
        <w:rPr>
          <w:rFonts w:ascii="Times New Roman" w:hAnsi="Times New Roman" w:cs="Times New Roman"/>
        </w:rPr>
        <w:t xml:space="preserve">ГрК РФ, в том числе </w:t>
      </w:r>
      <w:r w:rsidR="006726ED" w:rsidRPr="00EE36EF">
        <w:rPr>
          <w:rFonts w:ascii="Times New Roman" w:hAnsi="Times New Roman" w:cs="Times New Roman"/>
        </w:rPr>
        <w:t>развити</w:t>
      </w:r>
      <w:r w:rsidR="00C35204">
        <w:rPr>
          <w:rFonts w:ascii="Times New Roman" w:hAnsi="Times New Roman" w:cs="Times New Roman"/>
        </w:rPr>
        <w:t>е</w:t>
      </w:r>
      <w:r w:rsidR="006726ED" w:rsidRPr="00EE36EF">
        <w:rPr>
          <w:rFonts w:ascii="Times New Roman" w:hAnsi="Times New Roman" w:cs="Times New Roman"/>
        </w:rPr>
        <w:t xml:space="preserve"> застроенных территорий</w:t>
      </w:r>
      <w:r w:rsidR="00335791" w:rsidRPr="00EE36EF">
        <w:rPr>
          <w:rFonts w:ascii="Times New Roman" w:hAnsi="Times New Roman" w:cs="Times New Roman"/>
        </w:rPr>
        <w:t xml:space="preserve">, </w:t>
      </w:r>
      <w:r w:rsidR="00162D62">
        <w:rPr>
          <w:rFonts w:ascii="Times New Roman" w:hAnsi="Times New Roman" w:cs="Times New Roman"/>
        </w:rPr>
        <w:t xml:space="preserve">комплексное освоение территорий, освоение территорий и комплексное освоение территорий в целях строительства стандартного жилья, </w:t>
      </w:r>
      <w:r w:rsidR="00335791" w:rsidRPr="00EE36EF">
        <w:rPr>
          <w:rFonts w:ascii="Times New Roman" w:hAnsi="Times New Roman" w:cs="Times New Roman"/>
        </w:rPr>
        <w:t>комплексно</w:t>
      </w:r>
      <w:r w:rsidR="00C35204">
        <w:rPr>
          <w:rFonts w:ascii="Times New Roman" w:hAnsi="Times New Roman" w:cs="Times New Roman"/>
        </w:rPr>
        <w:t>е</w:t>
      </w:r>
      <w:r w:rsidR="00335791" w:rsidRPr="00EE36EF">
        <w:rPr>
          <w:rFonts w:ascii="Times New Roman" w:hAnsi="Times New Roman" w:cs="Times New Roman"/>
        </w:rPr>
        <w:t xml:space="preserve"> развити</w:t>
      </w:r>
      <w:r w:rsidR="00C35204">
        <w:rPr>
          <w:rFonts w:ascii="Times New Roman" w:hAnsi="Times New Roman" w:cs="Times New Roman"/>
        </w:rPr>
        <w:t>е</w:t>
      </w:r>
      <w:r w:rsidR="00335791" w:rsidRPr="00EE36EF">
        <w:rPr>
          <w:rFonts w:ascii="Times New Roman" w:hAnsi="Times New Roman" w:cs="Times New Roman"/>
        </w:rPr>
        <w:t xml:space="preserve"> территории по инициативе правообладателей</w:t>
      </w:r>
      <w:r w:rsidR="00C35204">
        <w:rPr>
          <w:rFonts w:ascii="Times New Roman" w:hAnsi="Times New Roman" w:cs="Times New Roman"/>
        </w:rPr>
        <w:t>,</w:t>
      </w:r>
      <w:r w:rsidR="00335791" w:rsidRPr="00EE36EF">
        <w:rPr>
          <w:rFonts w:ascii="Times New Roman" w:hAnsi="Times New Roman" w:cs="Times New Roman"/>
        </w:rPr>
        <w:t xml:space="preserve"> комплексно</w:t>
      </w:r>
      <w:r w:rsidR="00C35204">
        <w:rPr>
          <w:rFonts w:ascii="Times New Roman" w:hAnsi="Times New Roman" w:cs="Times New Roman"/>
        </w:rPr>
        <w:t>е</w:t>
      </w:r>
      <w:r w:rsidR="00335791" w:rsidRPr="00EE36EF">
        <w:rPr>
          <w:rFonts w:ascii="Times New Roman" w:hAnsi="Times New Roman" w:cs="Times New Roman"/>
        </w:rPr>
        <w:t xml:space="preserve"> развити</w:t>
      </w:r>
      <w:r w:rsidR="00C35204">
        <w:rPr>
          <w:rFonts w:ascii="Times New Roman" w:hAnsi="Times New Roman" w:cs="Times New Roman"/>
        </w:rPr>
        <w:t>е</w:t>
      </w:r>
      <w:r w:rsidR="00335791" w:rsidRPr="00EE36EF">
        <w:rPr>
          <w:rFonts w:ascii="Times New Roman" w:hAnsi="Times New Roman" w:cs="Times New Roman"/>
        </w:rPr>
        <w:t xml:space="preserve"> территории по инициативе органа местного самоуправления</w:t>
      </w:r>
      <w:r w:rsidR="00162D62">
        <w:rPr>
          <w:rFonts w:ascii="Times New Roman" w:hAnsi="Times New Roman" w:cs="Times New Roman"/>
        </w:rPr>
        <w:t>.</w:t>
      </w:r>
    </w:p>
  </w:footnote>
  <w:footnote w:id="3">
    <w:p w:rsidR="00E73C4A" w:rsidRPr="00E94CA5" w:rsidRDefault="00E73C4A" w:rsidP="00801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D90">
        <w:rPr>
          <w:rStyle w:val="a5"/>
          <w:rFonts w:ascii="Times" w:hAnsi="Times"/>
        </w:rPr>
        <w:footnoteRef/>
      </w:r>
      <w:r w:rsidR="008014B1" w:rsidRPr="00294D90">
        <w:rPr>
          <w:rFonts w:ascii="Times" w:hAnsi="Times" w:cs="Times New Roman"/>
        </w:rPr>
        <w:t>В соответствии с частью 8 статьи 36 ГрК РФ «Земельные участки или объекты капитального</w:t>
      </w:r>
      <w:r w:rsidR="008014B1" w:rsidRPr="008014B1">
        <w:rPr>
          <w:rFonts w:ascii="Times New Roman" w:hAnsi="Times New Roman" w:cs="Times New Roman"/>
        </w:rPr>
        <w:t xml:space="preserve">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</w:t>
      </w:r>
      <w:r w:rsidR="008014B1" w:rsidRPr="00716049">
        <w:rPr>
          <w:rFonts w:ascii="Times New Roman" w:hAnsi="Times New Roman" w:cs="Times New Roman"/>
        </w:rPr>
        <w:t xml:space="preserve">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наследия». </w:t>
      </w:r>
      <w:r w:rsidR="00C35204" w:rsidRPr="00716049">
        <w:rPr>
          <w:rFonts w:ascii="Times New Roman" w:hAnsi="Times New Roman" w:cs="Times New Roman"/>
        </w:rPr>
        <w:t xml:space="preserve">Аналогичная норма существует и в </w:t>
      </w:r>
      <w:r w:rsidR="00716049">
        <w:rPr>
          <w:rFonts w:ascii="Times New Roman" w:hAnsi="Times New Roman" w:cs="Times New Roman"/>
        </w:rPr>
        <w:t>Земельном кодексе Российской Федерации</w:t>
      </w:r>
      <w:r w:rsidR="00C35204" w:rsidRPr="00716049">
        <w:rPr>
          <w:rFonts w:ascii="Times New Roman" w:hAnsi="Times New Roman" w:cs="Times New Roman"/>
        </w:rPr>
        <w:t xml:space="preserve"> (</w:t>
      </w:r>
      <w:r w:rsidR="00716049">
        <w:rPr>
          <w:rFonts w:ascii="Times New Roman" w:hAnsi="Times New Roman" w:cs="Times New Roman"/>
        </w:rPr>
        <w:t>пункт 4 статьи 85</w:t>
      </w:r>
      <w:r w:rsidR="00C35204" w:rsidRPr="00716049">
        <w:rPr>
          <w:rFonts w:ascii="Times New Roman" w:hAnsi="Times New Roman" w:cs="Times New Roman"/>
        </w:rPr>
        <w:t>).</w:t>
      </w:r>
    </w:p>
  </w:footnote>
  <w:footnote w:id="4">
    <w:p w:rsidR="00B60016" w:rsidRPr="00F82595" w:rsidRDefault="00B60016">
      <w:pPr>
        <w:pStyle w:val="a3"/>
        <w:rPr>
          <w:rFonts w:ascii="Times" w:hAnsi="Times" w:cs="Times New Roman"/>
        </w:rPr>
      </w:pPr>
      <w:r w:rsidRPr="00F82595">
        <w:rPr>
          <w:rStyle w:val="a5"/>
          <w:rFonts w:ascii="Times" w:hAnsi="Times"/>
        </w:rPr>
        <w:footnoteRef/>
      </w:r>
      <w:r w:rsidRPr="00F82595">
        <w:rPr>
          <w:rFonts w:ascii="Times" w:hAnsi="Times" w:cs="Times New Roman"/>
        </w:rPr>
        <w:t xml:space="preserve">Часть 21 проектируемой статьи 64 ГрК РФ. </w:t>
      </w:r>
    </w:p>
  </w:footnote>
  <w:footnote w:id="5">
    <w:p w:rsidR="00C13A90" w:rsidRPr="00063957" w:rsidRDefault="00C13A90" w:rsidP="00063957">
      <w:pPr>
        <w:pStyle w:val="a3"/>
        <w:jc w:val="both"/>
        <w:rPr>
          <w:rFonts w:ascii="Times New Roman" w:hAnsi="Times New Roman" w:cs="Times New Roman"/>
        </w:rPr>
      </w:pPr>
      <w:r w:rsidRPr="00F82595">
        <w:rPr>
          <w:rStyle w:val="a5"/>
          <w:rFonts w:ascii="Times" w:hAnsi="Times" w:cs="Times New Roman"/>
        </w:rPr>
        <w:footnoteRef/>
      </w:r>
      <w:r w:rsidR="00063957" w:rsidRPr="00F82595">
        <w:rPr>
          <w:rFonts w:ascii="Times" w:hAnsi="Times" w:cs="Times New Roman"/>
        </w:rPr>
        <w:t>Законопроект № 503785-7 «О внесении изменений в Градостроительный кодекс Российской Федерации и</w:t>
      </w:r>
      <w:r w:rsidR="00063957" w:rsidRPr="00063957">
        <w:rPr>
          <w:rFonts w:ascii="Times New Roman" w:hAnsi="Times New Roman" w:cs="Times New Roman"/>
        </w:rPr>
        <w:t xml:space="preserve"> отдельные законодательные акты Российской Федерации» (о совершенствовании правового регулирования отношений по градостроительному зонированию и планировке территории) </w:t>
      </w:r>
      <w:hyperlink r:id="rId1" w:history="1">
        <w:r w:rsidR="00063957" w:rsidRPr="00063957">
          <w:rPr>
            <w:rStyle w:val="aa"/>
            <w:rFonts w:ascii="Times New Roman" w:hAnsi="Times New Roman" w:cs="Times New Roman"/>
          </w:rPr>
          <w:t>https://sozd.duma.gov.ru/bill/503785-7</w:t>
        </w:r>
      </w:hyperlink>
      <w:r w:rsidR="00063957" w:rsidRPr="00063957">
        <w:rPr>
          <w:rFonts w:ascii="Times New Roman" w:hAnsi="Times New Roman" w:cs="Times New Roman"/>
        </w:rPr>
        <w:t>.</w:t>
      </w:r>
    </w:p>
  </w:footnote>
  <w:footnote w:id="6">
    <w:p w:rsidR="001914B7" w:rsidRPr="00162D62" w:rsidRDefault="001914B7" w:rsidP="00186085">
      <w:pPr>
        <w:pStyle w:val="a3"/>
        <w:jc w:val="both"/>
        <w:rPr>
          <w:rFonts w:ascii="Times" w:hAnsi="Times" w:cs="Times New Roman"/>
        </w:rPr>
      </w:pPr>
      <w:r w:rsidRPr="00162D62">
        <w:rPr>
          <w:rStyle w:val="a5"/>
          <w:rFonts w:ascii="Times" w:hAnsi="Times"/>
        </w:rPr>
        <w:footnoteRef/>
      </w:r>
      <w:hyperlink r:id="rId2" w:history="1">
        <w:r w:rsidR="00162D62" w:rsidRPr="00D15948">
          <w:rPr>
            <w:rStyle w:val="aa"/>
            <w:rFonts w:ascii="Times" w:hAnsi="Times" w:cs="Times New Roman"/>
          </w:rPr>
          <w:t>http://www.urbaneconomics.ru/sites/default/files/pravovye_i_gradostroitelnye_aspekty_gorodskogo_redevelopmenta_-_zarubezhnyy_opyt_institut_ekonomiki_goroda.pdf</w:t>
        </w:r>
      </w:hyperlink>
    </w:p>
  </w:footnote>
  <w:footnote w:id="7">
    <w:p w:rsidR="009C6FEA" w:rsidRPr="00162D62" w:rsidRDefault="009C6FEA">
      <w:pPr>
        <w:pStyle w:val="a3"/>
        <w:rPr>
          <w:rFonts w:ascii="Times" w:hAnsi="Times" w:cs="Times New Roman"/>
        </w:rPr>
      </w:pPr>
      <w:r w:rsidRPr="00162D62">
        <w:rPr>
          <w:rStyle w:val="a5"/>
          <w:rFonts w:ascii="Times" w:hAnsi="Times"/>
        </w:rPr>
        <w:footnoteRef/>
      </w:r>
      <w:r w:rsidRPr="00162D62">
        <w:rPr>
          <w:rFonts w:ascii="Times" w:hAnsi="Times" w:cs="Times New Roman"/>
        </w:rPr>
        <w:t>См. проектируемую статью 67 ГрК РФ.</w:t>
      </w:r>
    </w:p>
  </w:footnote>
  <w:footnote w:id="8">
    <w:p w:rsidR="009C6FEA" w:rsidRPr="00162D62" w:rsidRDefault="009C6FEA">
      <w:pPr>
        <w:pStyle w:val="a3"/>
        <w:rPr>
          <w:rFonts w:ascii="Times" w:hAnsi="Times" w:cs="Times New Roman"/>
        </w:rPr>
      </w:pPr>
      <w:r w:rsidRPr="00162D62">
        <w:rPr>
          <w:rStyle w:val="a5"/>
          <w:rFonts w:ascii="Times" w:hAnsi="Times"/>
        </w:rPr>
        <w:footnoteRef/>
      </w:r>
      <w:r w:rsidRPr="00162D62">
        <w:rPr>
          <w:rFonts w:ascii="Times" w:hAnsi="Times" w:cs="Times New Roman"/>
        </w:rPr>
        <w:t>См.  часть 8 проектируемой статьи 64 ГрК РФ.</w:t>
      </w:r>
    </w:p>
  </w:footnote>
  <w:footnote w:id="9">
    <w:p w:rsidR="00BF6D11" w:rsidRPr="00BF6D11" w:rsidRDefault="00BF6D11">
      <w:pPr>
        <w:pStyle w:val="a3"/>
        <w:rPr>
          <w:rFonts w:ascii="Times" w:hAnsi="Times" w:cs="Times New Roman"/>
        </w:rPr>
      </w:pPr>
      <w:r>
        <w:rPr>
          <w:rStyle w:val="a5"/>
        </w:rPr>
        <w:footnoteRef/>
      </w:r>
      <w:r w:rsidRPr="00BF6D11">
        <w:rPr>
          <w:rFonts w:ascii="Times" w:hAnsi="Times" w:cs="Times New Roman"/>
        </w:rPr>
        <w:t>См. часть 5</w:t>
      </w:r>
      <w:r w:rsidRPr="00BF6D11">
        <w:rPr>
          <w:rFonts w:ascii="Times" w:hAnsi="Times" w:cs="Times New Roman"/>
          <w:vertAlign w:val="superscript"/>
        </w:rPr>
        <w:t>1</w:t>
      </w:r>
      <w:r w:rsidRPr="00BF6D11">
        <w:rPr>
          <w:rFonts w:ascii="Times" w:hAnsi="Times" w:cs="Times New Roman"/>
        </w:rPr>
        <w:t xml:space="preserve"> статьи 30 ГрК РФ.</w:t>
      </w:r>
    </w:p>
  </w:footnote>
  <w:footnote w:id="10">
    <w:p w:rsidR="00CF73E6" w:rsidRPr="00162D62" w:rsidRDefault="00CF73E6">
      <w:pPr>
        <w:pStyle w:val="a3"/>
        <w:rPr>
          <w:rFonts w:ascii="Times" w:hAnsi="Times" w:cs="Times New Roman"/>
        </w:rPr>
      </w:pPr>
      <w:r w:rsidRPr="00162D62">
        <w:rPr>
          <w:rStyle w:val="a5"/>
          <w:rFonts w:ascii="Times" w:hAnsi="Times"/>
        </w:rPr>
        <w:footnoteRef/>
      </w:r>
      <w:r w:rsidRPr="00162D62">
        <w:rPr>
          <w:rFonts w:ascii="Times" w:hAnsi="Times" w:cs="Times New Roman"/>
        </w:rPr>
        <w:t>См. часть 7 проектируемой статьи 67 ГрК РФ.</w:t>
      </w:r>
    </w:p>
  </w:footnote>
  <w:footnote w:id="11">
    <w:p w:rsidR="00CF73E6" w:rsidRPr="009432F8" w:rsidRDefault="00CF73E6">
      <w:pPr>
        <w:pStyle w:val="a3"/>
        <w:rPr>
          <w:rFonts w:ascii="Times New Roman" w:hAnsi="Times New Roman" w:cs="Times New Roman"/>
        </w:rPr>
      </w:pPr>
      <w:r w:rsidRPr="009432F8">
        <w:rPr>
          <w:rStyle w:val="a5"/>
          <w:rFonts w:ascii="Times New Roman" w:hAnsi="Times New Roman" w:cs="Times New Roman"/>
        </w:rPr>
        <w:footnoteRef/>
      </w:r>
      <w:r w:rsidRPr="009432F8">
        <w:rPr>
          <w:rFonts w:ascii="Times New Roman" w:hAnsi="Times New Roman" w:cs="Times New Roman"/>
        </w:rPr>
        <w:t xml:space="preserve"> См. часть 5 проектируемой статьи 67 ГрК РФ.</w:t>
      </w:r>
    </w:p>
  </w:footnote>
  <w:footnote w:id="12">
    <w:p w:rsidR="009968EC" w:rsidRPr="002C1D0C" w:rsidRDefault="009968EC" w:rsidP="009968EC">
      <w:pPr>
        <w:pStyle w:val="a3"/>
        <w:jc w:val="both"/>
        <w:rPr>
          <w:rFonts w:ascii="Times New Roman" w:hAnsi="Times New Roman" w:cs="Times New Roman"/>
        </w:rPr>
      </w:pPr>
      <w:r w:rsidRPr="009432F8">
        <w:rPr>
          <w:rStyle w:val="a5"/>
          <w:rFonts w:ascii="Times New Roman" w:hAnsi="Times New Roman" w:cs="Times New Roman"/>
        </w:rPr>
        <w:footnoteRef/>
      </w:r>
      <w:r w:rsidRPr="009432F8">
        <w:rPr>
          <w:rFonts w:ascii="Times New Roman" w:hAnsi="Times New Roman" w:cs="Times New Roman"/>
        </w:rPr>
        <w:t xml:space="preserve"> См. Федеральн</w:t>
      </w:r>
      <w:r>
        <w:rPr>
          <w:rFonts w:ascii="Times New Roman" w:hAnsi="Times New Roman" w:cs="Times New Roman"/>
        </w:rPr>
        <w:t>ый</w:t>
      </w:r>
      <w:r w:rsidRPr="009432F8">
        <w:rPr>
          <w:rFonts w:ascii="Times New Roman" w:hAnsi="Times New Roman" w:cs="Times New Roman"/>
        </w:rPr>
        <w:t xml:space="preserve"> закон от 31 июля 2020 года № 264-ФЗ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716049">
        <w:rPr>
          <w:rFonts w:ascii="Times New Roman" w:hAnsi="Times New Roman" w:cs="Times New Roman"/>
        </w:rPr>
        <w:t xml:space="preserve"> в части</w:t>
      </w:r>
      <w:r>
        <w:rPr>
          <w:rFonts w:ascii="Times New Roman" w:hAnsi="Times New Roman" w:cs="Times New Roman"/>
        </w:rPr>
        <w:t xml:space="preserve"> дополнени</w:t>
      </w:r>
      <w:r w:rsidR="00716049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частью 9 статьи 23 и изменени</w:t>
      </w:r>
      <w:r w:rsidR="00716049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части 1 статьи 32 ГрК РФ</w:t>
      </w:r>
      <w:r w:rsidR="00716049">
        <w:rPr>
          <w:rFonts w:ascii="Times New Roman" w:hAnsi="Times New Roman" w:cs="Times New Roman"/>
        </w:rPr>
        <w:t>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Татьяна Дмитриевна Полиди">
    <w15:presenceInfo w15:providerId="AD" w15:userId="S::polidi@urbaneconomics.ru::b034447e-368f-4d04-ad53-1c764e9f1a5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A75"/>
    <w:rsid w:val="0002697C"/>
    <w:rsid w:val="00063957"/>
    <w:rsid w:val="00071435"/>
    <w:rsid w:val="000D4780"/>
    <w:rsid w:val="000E302D"/>
    <w:rsid w:val="000F2DC6"/>
    <w:rsid w:val="00115CDC"/>
    <w:rsid w:val="00162D62"/>
    <w:rsid w:val="001728C4"/>
    <w:rsid w:val="00186085"/>
    <w:rsid w:val="001914B7"/>
    <w:rsid w:val="001A057C"/>
    <w:rsid w:val="00264B09"/>
    <w:rsid w:val="00294CBA"/>
    <w:rsid w:val="00294D90"/>
    <w:rsid w:val="002A1F54"/>
    <w:rsid w:val="002C1D0C"/>
    <w:rsid w:val="00335791"/>
    <w:rsid w:val="00435968"/>
    <w:rsid w:val="004A1085"/>
    <w:rsid w:val="004A7FE5"/>
    <w:rsid w:val="004E3C71"/>
    <w:rsid w:val="005118CB"/>
    <w:rsid w:val="00594235"/>
    <w:rsid w:val="005A5A75"/>
    <w:rsid w:val="0061657C"/>
    <w:rsid w:val="00626079"/>
    <w:rsid w:val="00646B4C"/>
    <w:rsid w:val="006726ED"/>
    <w:rsid w:val="006769AF"/>
    <w:rsid w:val="00716049"/>
    <w:rsid w:val="0074057C"/>
    <w:rsid w:val="007676CF"/>
    <w:rsid w:val="008014B1"/>
    <w:rsid w:val="0085515A"/>
    <w:rsid w:val="008E537A"/>
    <w:rsid w:val="008F1B56"/>
    <w:rsid w:val="0090692E"/>
    <w:rsid w:val="00907AC1"/>
    <w:rsid w:val="009432F8"/>
    <w:rsid w:val="009968EC"/>
    <w:rsid w:val="009A0780"/>
    <w:rsid w:val="009C6FEA"/>
    <w:rsid w:val="00A330C2"/>
    <w:rsid w:val="00A86715"/>
    <w:rsid w:val="00B05FFE"/>
    <w:rsid w:val="00B60016"/>
    <w:rsid w:val="00BF1F83"/>
    <w:rsid w:val="00BF6D11"/>
    <w:rsid w:val="00C13A90"/>
    <w:rsid w:val="00C35204"/>
    <w:rsid w:val="00CF73E6"/>
    <w:rsid w:val="00D1085B"/>
    <w:rsid w:val="00D65860"/>
    <w:rsid w:val="00DE14CD"/>
    <w:rsid w:val="00DE4B08"/>
    <w:rsid w:val="00DF71FE"/>
    <w:rsid w:val="00E654F1"/>
    <w:rsid w:val="00E73C4A"/>
    <w:rsid w:val="00E94CA5"/>
    <w:rsid w:val="00ED600B"/>
    <w:rsid w:val="00EE36EF"/>
    <w:rsid w:val="00EE5026"/>
    <w:rsid w:val="00F30645"/>
    <w:rsid w:val="00F82595"/>
    <w:rsid w:val="00FA0D08"/>
    <w:rsid w:val="00FA3E5E"/>
    <w:rsid w:val="00FC26CC"/>
    <w:rsid w:val="00FF2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085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1085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1085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A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780"/>
  </w:style>
  <w:style w:type="paragraph" w:styleId="a8">
    <w:name w:val="footer"/>
    <w:basedOn w:val="a"/>
    <w:link w:val="a9"/>
    <w:uiPriority w:val="99"/>
    <w:unhideWhenUsed/>
    <w:rsid w:val="009A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780"/>
  </w:style>
  <w:style w:type="character" w:styleId="aa">
    <w:name w:val="Hyperlink"/>
    <w:basedOn w:val="a0"/>
    <w:uiPriority w:val="99"/>
    <w:unhideWhenUsed/>
    <w:rsid w:val="0018608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82595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825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259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085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1085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1085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A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780"/>
  </w:style>
  <w:style w:type="paragraph" w:styleId="a8">
    <w:name w:val="footer"/>
    <w:basedOn w:val="a"/>
    <w:link w:val="a9"/>
    <w:uiPriority w:val="99"/>
    <w:unhideWhenUsed/>
    <w:rsid w:val="009A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780"/>
  </w:style>
  <w:style w:type="character" w:styleId="aa">
    <w:name w:val="Hyperlink"/>
    <w:basedOn w:val="a0"/>
    <w:uiPriority w:val="99"/>
    <w:unhideWhenUsed/>
    <w:rsid w:val="0018608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82595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825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25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baneconomics.ru/sites/default/files/pravovye_i_gradostroitelnye_aspekty_gorodskogo_redevelopmenta_-_zarubezhnyy_opyt_institut_ekonomiki_goroda.pdf" TargetMode="External"/><Relationship Id="rId1" Type="http://schemas.openxmlformats.org/officeDocument/2006/relationships/hyperlink" Target="https://sozd.duma.gov.ru/bill/503785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59A3-BE4B-43E8-9529-1542A1A1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2083</Words>
  <Characters>15041</Characters>
  <Application>Microsoft Office Word</Application>
  <DocSecurity>0</DocSecurity>
  <Lines>283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Kosareva-notebook</dc:creator>
  <cp:lastModifiedBy>1</cp:lastModifiedBy>
  <cp:revision>2</cp:revision>
  <dcterms:created xsi:type="dcterms:W3CDTF">2020-10-07T06:42:00Z</dcterms:created>
  <dcterms:modified xsi:type="dcterms:W3CDTF">2020-10-07T06:42:00Z</dcterms:modified>
</cp:coreProperties>
</file>